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461"/>
        <w:rPr>
          <w:sz w:val="20"/>
        </w:rPr>
      </w:pPr>
      <w:r>
        <w:rPr>
          <w:sz w:val="20"/>
        </w:rPr>
        <w:drawing>
          <wp:inline distT="0" distB="0" distL="0" distR="0">
            <wp:extent cx="1390650" cy="922020"/>
            <wp:effectExtent l="0" t="0" r="11430" b="7620"/>
            <wp:docPr id="1" name="image1.png" descr="C:\Users\LENOVO\Desktop\使用的图片\微信截图_20211116102050.png微信截图_2021111610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Users\LENOVO\Desktop\使用的图片\微信截图_20211116102050.png微信截图_20211116102050"/>
                    <pic:cNvPicPr>
                      <a:picLocks noChangeAspect="1"/>
                    </pic:cNvPicPr>
                  </pic:nvPicPr>
                  <pic:blipFill>
                    <a:blip r:embed="rId7"/>
                    <a:srcRect/>
                    <a:stretch>
                      <a:fillRect/>
                    </a:stretch>
                  </pic:blipFill>
                  <pic:spPr>
                    <a:xfrm>
                      <a:off x="0" y="0"/>
                      <a:ext cx="1390650" cy="922020"/>
                    </a:xfrm>
                    <a:prstGeom prst="rect">
                      <a:avLst/>
                    </a:prstGeom>
                  </pic:spPr>
                </pic:pic>
              </a:graphicData>
            </a:graphic>
          </wp:inline>
        </w:drawing>
      </w:r>
    </w:p>
    <w:p>
      <w:pPr>
        <w:pStyle w:val="6"/>
        <w:rPr>
          <w:i/>
          <w:color w:val="00B0F0"/>
        </w:rPr>
      </w:pPr>
      <w:r>
        <w:rPr>
          <w:i w:val="0"/>
          <w:color w:val="00B0F0"/>
        </w:rPr>
        <w:t>—</w:t>
      </w:r>
      <w:r>
        <w:rPr>
          <w:i/>
          <w:color w:val="00B0F0"/>
        </w:rPr>
        <w:t>A helping hand for your research</w:t>
      </w:r>
    </w:p>
    <w:p>
      <w:pPr>
        <w:pStyle w:val="7"/>
        <w:rPr>
          <w:b/>
          <w:i/>
          <w:sz w:val="20"/>
        </w:rPr>
      </w:pPr>
    </w:p>
    <w:p>
      <w:pPr>
        <w:pStyle w:val="7"/>
        <w:spacing w:before="2"/>
        <w:rPr>
          <w:b/>
          <w:i/>
          <w:sz w:val="21"/>
        </w:rPr>
      </w:pPr>
      <w:r>
        <w:rPr>
          <w:sz w:val="21"/>
        </w:rPr>
        <w:pict>
          <v:line id="_x0000_s1028" o:spid="_x0000_s1028" o:spt="20" style="position:absolute;left:0pt;margin-left:22.75pt;margin-top:0.75pt;height:0.05pt;width:482.25pt;z-index:251660288;mso-width-relative:page;mso-height-relative:page;" fillcolor="#00B0F0" filled="t" stroked="t" coordsize="21600,21600">
            <v:path arrowok="t"/>
            <v:fill on="t" color2="#FFFFFF" focussize="0,0"/>
            <v:stroke color="#000000"/>
            <v:imagedata o:title=""/>
            <o:lock v:ext="edit" aspectratio="f"/>
          </v:line>
        </w:pict>
      </w:r>
    </w:p>
    <w:p>
      <w:pPr>
        <w:pStyle w:val="3"/>
      </w:pPr>
      <w:r>
        <w:t>Product Manual</w:t>
      </w:r>
      <w:bookmarkStart w:id="9" w:name="_GoBack"/>
      <w:bookmarkEnd w:id="9"/>
    </w:p>
    <w:p>
      <w:pPr>
        <w:pStyle w:val="7"/>
        <w:rPr>
          <w:b/>
          <w:sz w:val="30"/>
        </w:rPr>
      </w:pPr>
    </w:p>
    <w:p>
      <w:pPr>
        <w:pStyle w:val="7"/>
        <w:rPr>
          <w:b/>
          <w:sz w:val="30"/>
        </w:rPr>
      </w:pPr>
    </w:p>
    <w:p>
      <w:pPr>
        <w:pStyle w:val="7"/>
        <w:rPr>
          <w:b/>
          <w:sz w:val="30"/>
        </w:rPr>
      </w:pPr>
    </w:p>
    <w:p>
      <w:pPr>
        <w:pStyle w:val="7"/>
        <w:spacing w:before="7"/>
        <w:rPr>
          <w:b/>
          <w:sz w:val="27"/>
        </w:rPr>
      </w:pPr>
    </w:p>
    <w:p>
      <w:pPr>
        <w:spacing w:before="1"/>
        <w:ind w:left="300" w:right="0" w:firstLine="0"/>
        <w:jc w:val="left"/>
        <w:rPr>
          <w:b/>
          <w:sz w:val="36"/>
        </w:rPr>
      </w:pPr>
      <w:r>
        <w:rPr>
          <w:b/>
          <w:spacing w:val="18"/>
          <w:sz w:val="36"/>
        </w:rPr>
        <w:t xml:space="preserve">Configuration-specific Monoclonal </w:t>
      </w:r>
      <w:r>
        <w:rPr>
          <w:b/>
          <w:spacing w:val="17"/>
          <w:sz w:val="36"/>
        </w:rPr>
        <w:t>Antibody</w:t>
      </w:r>
      <w:r>
        <w:rPr>
          <w:b/>
          <w:spacing w:val="88"/>
          <w:sz w:val="36"/>
        </w:rPr>
        <w:t xml:space="preserve"> </w:t>
      </w:r>
      <w:r>
        <w:rPr>
          <w:b/>
          <w:spacing w:val="15"/>
          <w:sz w:val="36"/>
        </w:rPr>
        <w:t>Based</w:t>
      </w:r>
    </w:p>
    <w:p>
      <w:pPr>
        <w:pStyle w:val="7"/>
        <w:spacing w:before="4"/>
        <w:rPr>
          <w:b/>
          <w:sz w:val="30"/>
        </w:rPr>
      </w:pPr>
    </w:p>
    <w:p>
      <w:pPr>
        <w:spacing w:before="1"/>
        <w:ind w:left="360" w:right="0" w:firstLine="0"/>
        <w:jc w:val="left"/>
        <w:rPr>
          <w:b/>
          <w:sz w:val="48"/>
        </w:rPr>
      </w:pPr>
      <w:r>
        <w:rPr>
          <w:b/>
          <w:spacing w:val="14"/>
          <w:sz w:val="48"/>
        </w:rPr>
        <w:t xml:space="preserve">Rap1 </w:t>
      </w:r>
      <w:r>
        <w:rPr>
          <w:b/>
          <w:spacing w:val="17"/>
          <w:sz w:val="48"/>
        </w:rPr>
        <w:t xml:space="preserve">Activation </w:t>
      </w:r>
      <w:r>
        <w:rPr>
          <w:b/>
          <w:spacing w:val="15"/>
          <w:sz w:val="48"/>
        </w:rPr>
        <w:t>Assay</w:t>
      </w:r>
      <w:r>
        <w:rPr>
          <w:b/>
          <w:spacing w:val="91"/>
          <w:sz w:val="48"/>
        </w:rPr>
        <w:t xml:space="preserve"> </w:t>
      </w:r>
      <w:r>
        <w:rPr>
          <w:b/>
          <w:spacing w:val="13"/>
          <w:sz w:val="48"/>
        </w:rPr>
        <w:t>Kit</w:t>
      </w:r>
    </w:p>
    <w:p>
      <w:pPr>
        <w:pStyle w:val="7"/>
        <w:rPr>
          <w:b/>
          <w:sz w:val="48"/>
        </w:rPr>
      </w:pPr>
    </w:p>
    <w:p>
      <w:pPr>
        <w:pStyle w:val="7"/>
        <w:spacing w:before="9"/>
        <w:rPr>
          <w:b/>
          <w:sz w:val="55"/>
        </w:rPr>
      </w:pPr>
    </w:p>
    <w:p>
      <w:pPr>
        <w:pStyle w:val="4"/>
      </w:pPr>
      <w:r>
        <w:rPr>
          <w:spacing w:val="15"/>
        </w:rPr>
        <w:t xml:space="preserve">Catalog </w:t>
      </w:r>
      <w:r>
        <w:rPr>
          <w:spacing w:val="14"/>
        </w:rPr>
        <w:t>Number</w:t>
      </w:r>
      <w:r>
        <w:rPr>
          <w:rFonts w:hint="eastAsia" w:ascii="Malgun Gothic" w:eastAsia="Malgun Gothic"/>
          <w:spacing w:val="14"/>
        </w:rPr>
        <w:t>：</w:t>
      </w:r>
      <w:r>
        <w:rPr>
          <w:rFonts w:hint="eastAsia" w:ascii="Malgun Gothic" w:eastAsia="Malgun Gothic"/>
          <w:spacing w:val="-38"/>
        </w:rPr>
        <w:t xml:space="preserve"> </w:t>
      </w:r>
      <w:r>
        <w:rPr>
          <w:spacing w:val="13"/>
        </w:rPr>
        <w:t>81401</w:t>
      </w:r>
    </w:p>
    <w:p>
      <w:pPr>
        <w:spacing w:before="198"/>
        <w:ind w:left="341" w:right="0" w:firstLine="0"/>
        <w:jc w:val="left"/>
        <w:rPr>
          <w:b/>
          <w:sz w:val="32"/>
        </w:rPr>
      </w:pPr>
      <w:r>
        <w:rPr>
          <w:b/>
          <w:sz w:val="32"/>
        </w:rPr>
        <w:t>20 assays</w:t>
      </w: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spacing w:before="8"/>
        <w:rPr>
          <w:b/>
          <w:sz w:val="17"/>
        </w:rPr>
      </w:pPr>
    </w:p>
    <w:p>
      <w:pPr>
        <w:spacing w:after="0"/>
        <w:rPr>
          <w:sz w:val="17"/>
        </w:rPr>
        <w:sectPr>
          <w:footerReference r:id="rId5" w:type="default"/>
          <w:type w:val="continuous"/>
          <w:pgSz w:w="12240" w:h="15840"/>
          <w:pgMar w:top="900" w:right="880" w:bottom="2080" w:left="1000" w:header="720" w:footer="1890" w:gutter="0"/>
          <w:pgNumType w:start="1"/>
          <w:cols w:space="720" w:num="1"/>
        </w:sectPr>
      </w:pPr>
    </w:p>
    <w:p>
      <w:pPr>
        <w:pStyle w:val="7"/>
        <w:rPr>
          <w:b/>
          <w:sz w:val="20"/>
        </w:rPr>
      </w:pPr>
    </w:p>
    <w:p>
      <w:pPr>
        <w:pStyle w:val="7"/>
        <w:rPr>
          <w:b/>
          <w:sz w:val="20"/>
        </w:rPr>
      </w:pPr>
    </w:p>
    <w:p>
      <w:pPr>
        <w:pStyle w:val="7"/>
        <w:spacing w:before="2"/>
        <w:rPr>
          <w:b/>
          <w:sz w:val="19"/>
        </w:rPr>
      </w:pPr>
    </w:p>
    <w:p>
      <w:pPr>
        <w:spacing w:before="48"/>
        <w:ind w:left="3987" w:right="4020" w:firstLine="0"/>
        <w:jc w:val="center"/>
        <w:rPr>
          <w:b/>
          <w:sz w:val="32"/>
        </w:rPr>
      </w:pPr>
      <w:r>
        <w:rPr>
          <w:b/>
          <w:sz w:val="32"/>
          <w:u w:val="thick"/>
        </w:rPr>
        <w:t>Table of Content</w:t>
      </w:r>
    </w:p>
    <w:p>
      <w:pPr>
        <w:pStyle w:val="7"/>
        <w:rPr>
          <w:b/>
          <w:sz w:val="20"/>
        </w:rPr>
      </w:pPr>
    </w:p>
    <w:p>
      <w:pPr>
        <w:pStyle w:val="7"/>
        <w:spacing w:before="1"/>
        <w:rPr>
          <w:b/>
          <w:sz w:val="23"/>
        </w:rPr>
      </w:pPr>
    </w:p>
    <w:sdt>
      <w:sdtPr>
        <w:id w:val="8"/>
        <w:docPartObj>
          <w:docPartGallery w:val="Table of Contents"/>
          <w:docPartUnique/>
        </w:docPartObj>
      </w:sdtPr>
      <w:sdtContent>
        <w:p>
          <w:pPr>
            <w:pStyle w:val="10"/>
            <w:tabs>
              <w:tab w:val="right" w:pos="8891"/>
            </w:tabs>
            <w:spacing w:before="48"/>
          </w:pPr>
          <w:r>
            <w:fldChar w:fldCharType="begin"/>
          </w:r>
          <w:r>
            <w:instrText xml:space="preserve">TOC \o "1-1" \h \z \u </w:instrText>
          </w:r>
          <w:r>
            <w:fldChar w:fldCharType="separate"/>
          </w:r>
          <w:r>
            <w:fldChar w:fldCharType="begin"/>
          </w:r>
          <w:r>
            <w:instrText xml:space="preserve"> HYPERLINK \l "_TOC_250008" </w:instrText>
          </w:r>
          <w:r>
            <w:fldChar w:fldCharType="separate"/>
          </w:r>
          <w:r>
            <w:rPr>
              <w:spacing w:val="3"/>
            </w:rPr>
            <w:t>Product</w:t>
          </w:r>
          <w:r>
            <w:rPr>
              <w:spacing w:val="7"/>
            </w:rPr>
            <w:t xml:space="preserve"> </w:t>
          </w:r>
          <w:r>
            <w:rPr>
              <w:spacing w:val="3"/>
            </w:rPr>
            <w:t>Description</w:t>
          </w:r>
          <w:r>
            <w:rPr>
              <w:spacing w:val="3"/>
            </w:rPr>
            <w:tab/>
          </w:r>
          <w:r>
            <w:t>3</w:t>
          </w:r>
          <w:r>
            <w:fldChar w:fldCharType="end"/>
          </w:r>
        </w:p>
        <w:p>
          <w:pPr>
            <w:pStyle w:val="10"/>
            <w:tabs>
              <w:tab w:val="right" w:pos="8891"/>
            </w:tabs>
            <w:spacing w:before="17"/>
          </w:pPr>
          <w:r>
            <w:fldChar w:fldCharType="begin"/>
          </w:r>
          <w:r>
            <w:instrText xml:space="preserve"> HYPERLINK \l "_TOC_250007" </w:instrText>
          </w:r>
          <w:r>
            <w:fldChar w:fldCharType="separate"/>
          </w:r>
          <w:r>
            <w:rPr>
              <w:spacing w:val="3"/>
            </w:rPr>
            <w:t>Assay</w:t>
          </w:r>
          <w:r>
            <w:rPr>
              <w:spacing w:val="5"/>
            </w:rPr>
            <w:t xml:space="preserve"> </w:t>
          </w:r>
          <w:r>
            <w:rPr>
              <w:spacing w:val="3"/>
            </w:rPr>
            <w:t>Principle</w:t>
          </w:r>
          <w:r>
            <w:rPr>
              <w:spacing w:val="3"/>
            </w:rPr>
            <w:tab/>
          </w:r>
          <w:r>
            <w:t>3</w:t>
          </w:r>
          <w:r>
            <w:fldChar w:fldCharType="end"/>
          </w:r>
        </w:p>
        <w:p>
          <w:pPr>
            <w:pStyle w:val="10"/>
            <w:tabs>
              <w:tab w:val="right" w:pos="8891"/>
            </w:tabs>
          </w:pPr>
          <w:r>
            <w:fldChar w:fldCharType="begin"/>
          </w:r>
          <w:r>
            <w:instrText xml:space="preserve"> HYPERLINK \l "_TOC_250006" </w:instrText>
          </w:r>
          <w:r>
            <w:fldChar w:fldCharType="separate"/>
          </w:r>
          <w:r>
            <w:rPr>
              <w:spacing w:val="3"/>
            </w:rPr>
            <w:t>Kit</w:t>
          </w:r>
          <w:r>
            <w:rPr>
              <w:spacing w:val="8"/>
            </w:rPr>
            <w:t xml:space="preserve"> </w:t>
          </w:r>
          <w:r>
            <w:rPr>
              <w:spacing w:val="3"/>
            </w:rPr>
            <w:t>Components</w:t>
          </w:r>
          <w:r>
            <w:rPr>
              <w:spacing w:val="3"/>
            </w:rPr>
            <w:tab/>
          </w:r>
          <w:r>
            <w:t>3</w:t>
          </w:r>
          <w:r>
            <w:fldChar w:fldCharType="end"/>
          </w:r>
        </w:p>
        <w:p>
          <w:pPr>
            <w:pStyle w:val="10"/>
            <w:tabs>
              <w:tab w:val="right" w:pos="8891"/>
            </w:tabs>
            <w:spacing w:before="1"/>
          </w:pPr>
          <w:r>
            <w:fldChar w:fldCharType="begin"/>
          </w:r>
          <w:r>
            <w:instrText xml:space="preserve"> HYPERLINK \l "_TOC_250005" </w:instrText>
          </w:r>
          <w:r>
            <w:fldChar w:fldCharType="separate"/>
          </w:r>
          <w:r>
            <w:rPr>
              <w:spacing w:val="3"/>
            </w:rPr>
            <w:t>Storage</w:t>
          </w:r>
          <w:r>
            <w:rPr>
              <w:spacing w:val="3"/>
            </w:rPr>
            <w:tab/>
          </w:r>
          <w:r>
            <w:t>4</w:t>
          </w:r>
          <w:r>
            <w:fldChar w:fldCharType="end"/>
          </w:r>
        </w:p>
        <w:p>
          <w:pPr>
            <w:pStyle w:val="10"/>
            <w:tabs>
              <w:tab w:val="right" w:pos="8891"/>
            </w:tabs>
            <w:spacing w:before="37"/>
          </w:pPr>
          <w:r>
            <w:fldChar w:fldCharType="begin"/>
          </w:r>
          <w:r>
            <w:instrText xml:space="preserve"> HYPERLINK \l "_TOC_250004" </w:instrText>
          </w:r>
          <w:r>
            <w:fldChar w:fldCharType="separate"/>
          </w:r>
          <w:r>
            <w:rPr>
              <w:spacing w:val="3"/>
            </w:rPr>
            <w:t xml:space="preserve">Materials </w:t>
          </w:r>
          <w:r>
            <w:rPr>
              <w:spacing w:val="2"/>
            </w:rPr>
            <w:t xml:space="preserve">Needed </w:t>
          </w:r>
          <w:r>
            <w:rPr>
              <w:spacing w:val="3"/>
            </w:rPr>
            <w:t>but</w:t>
          </w:r>
          <w:r>
            <w:rPr>
              <w:spacing w:val="20"/>
            </w:rPr>
            <w:t xml:space="preserve"> </w:t>
          </w:r>
          <w:r>
            <w:rPr>
              <w:spacing w:val="2"/>
            </w:rPr>
            <w:t>Not</w:t>
          </w:r>
          <w:r>
            <w:rPr>
              <w:spacing w:val="7"/>
            </w:rPr>
            <w:t xml:space="preserve"> </w:t>
          </w:r>
          <w:r>
            <w:rPr>
              <w:spacing w:val="3"/>
            </w:rPr>
            <w:t>Supplied</w:t>
          </w:r>
          <w:r>
            <w:rPr>
              <w:spacing w:val="3"/>
            </w:rPr>
            <w:tab/>
          </w:r>
          <w:r>
            <w:t>4</w:t>
          </w:r>
          <w:r>
            <w:fldChar w:fldCharType="end"/>
          </w:r>
        </w:p>
        <w:p>
          <w:pPr>
            <w:pStyle w:val="10"/>
            <w:tabs>
              <w:tab w:val="right" w:pos="8891"/>
            </w:tabs>
          </w:pPr>
          <w:r>
            <w:fldChar w:fldCharType="begin"/>
          </w:r>
          <w:r>
            <w:instrText xml:space="preserve"> HYPERLINK \l "_TOC_250003" </w:instrText>
          </w:r>
          <w:r>
            <w:fldChar w:fldCharType="separate"/>
          </w:r>
          <w:r>
            <w:rPr>
              <w:spacing w:val="3"/>
            </w:rPr>
            <w:t>Reagent</w:t>
          </w:r>
          <w:r>
            <w:rPr>
              <w:spacing w:val="7"/>
            </w:rPr>
            <w:t xml:space="preserve"> </w:t>
          </w:r>
          <w:r>
            <w:rPr>
              <w:spacing w:val="3"/>
            </w:rPr>
            <w:t>Preparation</w:t>
          </w:r>
          <w:r>
            <w:rPr>
              <w:spacing w:val="3"/>
            </w:rPr>
            <w:tab/>
          </w:r>
          <w:r>
            <w:t>4</w:t>
          </w:r>
          <w:r>
            <w:fldChar w:fldCharType="end"/>
          </w:r>
        </w:p>
        <w:p>
          <w:pPr>
            <w:pStyle w:val="10"/>
            <w:tabs>
              <w:tab w:val="right" w:pos="8891"/>
            </w:tabs>
            <w:spacing w:before="37"/>
          </w:pPr>
          <w:r>
            <w:fldChar w:fldCharType="begin"/>
          </w:r>
          <w:r>
            <w:instrText xml:space="preserve"> HYPERLINK \l "_TOC_250002" </w:instrText>
          </w:r>
          <w:r>
            <w:fldChar w:fldCharType="separate"/>
          </w:r>
          <w:r>
            <w:rPr>
              <w:spacing w:val="3"/>
            </w:rPr>
            <w:t>Sample</w:t>
          </w:r>
          <w:r>
            <w:rPr>
              <w:spacing w:val="5"/>
            </w:rPr>
            <w:t xml:space="preserve"> </w:t>
          </w:r>
          <w:r>
            <w:rPr>
              <w:spacing w:val="3"/>
            </w:rPr>
            <w:t>Preparation</w:t>
          </w:r>
          <w:r>
            <w:rPr>
              <w:spacing w:val="3"/>
            </w:rPr>
            <w:tab/>
          </w:r>
          <w:r>
            <w:t>5</w:t>
          </w:r>
          <w:r>
            <w:fldChar w:fldCharType="end"/>
          </w:r>
        </w:p>
        <w:p>
          <w:pPr>
            <w:pStyle w:val="10"/>
            <w:tabs>
              <w:tab w:val="right" w:pos="8891"/>
            </w:tabs>
          </w:pPr>
          <w:r>
            <w:fldChar w:fldCharType="begin"/>
          </w:r>
          <w:r>
            <w:instrText xml:space="preserve"> HYPERLINK \l "_TOC_250001" </w:instrText>
          </w:r>
          <w:r>
            <w:fldChar w:fldCharType="separate"/>
          </w:r>
          <w:r>
            <w:rPr>
              <w:spacing w:val="3"/>
            </w:rPr>
            <w:t>Assay</w:t>
          </w:r>
          <w:r>
            <w:rPr>
              <w:spacing w:val="5"/>
            </w:rPr>
            <w:t xml:space="preserve"> </w:t>
          </w:r>
          <w:r>
            <w:rPr>
              <w:spacing w:val="3"/>
            </w:rPr>
            <w:t>Procedure</w:t>
          </w:r>
          <w:r>
            <w:rPr>
              <w:spacing w:val="3"/>
            </w:rPr>
            <w:tab/>
          </w:r>
          <w:r>
            <w:t>6</w:t>
          </w:r>
          <w:r>
            <w:fldChar w:fldCharType="end"/>
          </w:r>
        </w:p>
        <w:p>
          <w:pPr>
            <w:pStyle w:val="10"/>
            <w:tabs>
              <w:tab w:val="right" w:pos="8891"/>
            </w:tabs>
            <w:spacing w:before="36"/>
          </w:pPr>
          <w:r>
            <w:fldChar w:fldCharType="begin"/>
          </w:r>
          <w:r>
            <w:instrText xml:space="preserve"> HYPERLINK \l "_TOC_250000" </w:instrText>
          </w:r>
          <w:r>
            <w:fldChar w:fldCharType="separate"/>
          </w:r>
          <w:r>
            <w:rPr>
              <w:spacing w:val="3"/>
            </w:rPr>
            <w:t>Example</w:t>
          </w:r>
          <w:r>
            <w:rPr>
              <w:spacing w:val="5"/>
            </w:rPr>
            <w:t xml:space="preserve"> </w:t>
          </w:r>
          <w:r>
            <w:t>of</w:t>
          </w:r>
          <w:r>
            <w:rPr>
              <w:spacing w:val="10"/>
            </w:rPr>
            <w:t xml:space="preserve"> </w:t>
          </w:r>
          <w:r>
            <w:rPr>
              <w:spacing w:val="3"/>
            </w:rPr>
            <w:t>Results</w:t>
          </w:r>
          <w:r>
            <w:rPr>
              <w:spacing w:val="3"/>
            </w:rPr>
            <w:tab/>
          </w:r>
          <w:r>
            <w:t>8</w:t>
          </w:r>
          <w:r>
            <w:fldChar w:fldCharType="end"/>
          </w:r>
        </w:p>
        <w:p>
          <w:pPr>
            <w:spacing w:before="0" w:line="240" w:lineRule="auto"/>
            <w:rPr>
              <w:sz w:val="30"/>
            </w:rPr>
          </w:pPr>
          <w:r>
            <w:fldChar w:fldCharType="end"/>
          </w:r>
        </w:p>
      </w:sdtContent>
    </w:sdt>
    <w:p>
      <w:pPr>
        <w:pStyle w:val="7"/>
        <w:rPr>
          <w:sz w:val="30"/>
        </w:rPr>
      </w:pPr>
    </w:p>
    <w:p>
      <w:pPr>
        <w:pStyle w:val="7"/>
        <w:rPr>
          <w:sz w:val="30"/>
        </w:rPr>
      </w:pPr>
    </w:p>
    <w:p>
      <w:pPr>
        <w:pStyle w:val="7"/>
        <w:rPr>
          <w:sz w:val="30"/>
        </w:rPr>
      </w:pPr>
    </w:p>
    <w:p>
      <w:pPr>
        <w:pStyle w:val="7"/>
        <w:rPr>
          <w:sz w:val="30"/>
        </w:rPr>
      </w:pPr>
    </w:p>
    <w:p>
      <w:pPr>
        <w:pStyle w:val="7"/>
        <w:rPr>
          <w:sz w:val="30"/>
        </w:rPr>
      </w:pPr>
    </w:p>
    <w:p>
      <w:pPr>
        <w:pStyle w:val="7"/>
        <w:rPr>
          <w:sz w:val="30"/>
        </w:rPr>
      </w:pPr>
    </w:p>
    <w:p>
      <w:pPr>
        <w:pStyle w:val="7"/>
        <w:rPr>
          <w:sz w:val="30"/>
        </w:rPr>
      </w:pPr>
    </w:p>
    <w:p>
      <w:pPr>
        <w:pStyle w:val="7"/>
        <w:rPr>
          <w:sz w:val="30"/>
        </w:rPr>
      </w:pPr>
    </w:p>
    <w:p>
      <w:pPr>
        <w:pStyle w:val="7"/>
        <w:rPr>
          <w:sz w:val="30"/>
        </w:rPr>
      </w:pPr>
    </w:p>
    <w:p>
      <w:pPr>
        <w:pStyle w:val="7"/>
        <w:rPr>
          <w:sz w:val="30"/>
        </w:rPr>
      </w:pPr>
    </w:p>
    <w:p>
      <w:pPr>
        <w:pStyle w:val="7"/>
        <w:rPr>
          <w:sz w:val="30"/>
        </w:rPr>
      </w:pPr>
    </w:p>
    <w:p>
      <w:pPr>
        <w:pStyle w:val="7"/>
        <w:rPr>
          <w:sz w:val="30"/>
        </w:rPr>
      </w:pPr>
    </w:p>
    <w:p>
      <w:pPr>
        <w:pStyle w:val="7"/>
        <w:rPr>
          <w:sz w:val="30"/>
        </w:rPr>
      </w:pPr>
    </w:p>
    <w:p>
      <w:pPr>
        <w:pStyle w:val="7"/>
        <w:rPr>
          <w:sz w:val="30"/>
        </w:rPr>
      </w:pPr>
    </w:p>
    <w:p>
      <w:pPr>
        <w:pStyle w:val="7"/>
        <w:rPr>
          <w:sz w:val="30"/>
        </w:rPr>
      </w:pPr>
    </w:p>
    <w:p>
      <w:pPr>
        <w:pStyle w:val="7"/>
        <w:spacing w:before="11"/>
        <w:rPr>
          <w:sz w:val="41"/>
        </w:rPr>
      </w:pPr>
    </w:p>
    <w:p>
      <w:pPr>
        <w:pStyle w:val="5"/>
      </w:pPr>
      <w:r>
        <w:t>FOR RESEARCH USE ONLY.</w:t>
      </w:r>
    </w:p>
    <w:p>
      <w:pPr>
        <w:pStyle w:val="5"/>
        <w:spacing w:before="36"/>
      </w:pPr>
      <w:r>
        <w:t>NOT FOR USE IN DIAGNOSTIC PROCEDURES</w:t>
      </w:r>
    </w:p>
    <w:p>
      <w:pPr>
        <w:spacing w:after="0"/>
        <w:sectPr>
          <w:pgSz w:w="12240" w:h="15840"/>
          <w:pgMar w:top="1500" w:right="880" w:bottom="2080" w:left="1000" w:header="0" w:footer="1890" w:gutter="0"/>
          <w:cols w:space="720" w:num="1"/>
        </w:sectPr>
      </w:pPr>
    </w:p>
    <w:p>
      <w:pPr>
        <w:pStyle w:val="7"/>
        <w:rPr>
          <w:b/>
          <w:sz w:val="20"/>
        </w:rPr>
      </w:pPr>
    </w:p>
    <w:p>
      <w:pPr>
        <w:pStyle w:val="7"/>
        <w:rPr>
          <w:b/>
          <w:sz w:val="20"/>
        </w:rPr>
      </w:pPr>
    </w:p>
    <w:p>
      <w:pPr>
        <w:pStyle w:val="7"/>
        <w:rPr>
          <w:b/>
          <w:sz w:val="20"/>
        </w:rPr>
      </w:pPr>
    </w:p>
    <w:p>
      <w:pPr>
        <w:pStyle w:val="7"/>
        <w:spacing w:before="8"/>
        <w:rPr>
          <w:b/>
          <w:sz w:val="25"/>
        </w:rPr>
      </w:pPr>
    </w:p>
    <w:p>
      <w:pPr>
        <w:pStyle w:val="2"/>
        <w:spacing w:before="48"/>
        <w:rPr>
          <w:u w:val="none"/>
        </w:rPr>
      </w:pPr>
      <w:bookmarkStart w:id="0" w:name="_TOC_250008"/>
      <w:bookmarkEnd w:id="0"/>
      <w:r>
        <w:rPr>
          <w:u w:val="thick"/>
        </w:rPr>
        <w:t>Product Description</w:t>
      </w:r>
    </w:p>
    <w:p>
      <w:pPr>
        <w:pStyle w:val="7"/>
        <w:spacing w:before="2"/>
        <w:rPr>
          <w:b/>
          <w:sz w:val="18"/>
        </w:rPr>
      </w:pPr>
    </w:p>
    <w:p>
      <w:pPr>
        <w:pStyle w:val="7"/>
        <w:spacing w:before="59"/>
        <w:ind w:left="101" w:right="113"/>
        <w:jc w:val="both"/>
      </w:pPr>
      <w:r>
        <w:t>Small GTPases are a super-family of cellular signaling regulators. The small Ras-like GTPase Rap1 is an evolutionary conserved protein that originally gained interest because of its capacity to revert the morphological phenotype of Ras-transformed fibroblasts. Rap1 is regulated by a large number of stimuli that include growth factors and cytokines, but also physical force and osmotic stress. Rap1 was shown to regulate multiple basic cellular processes. The best studied aspect of Rap1 function in endothelial cells involved its role in regulation of cell-cell junction formation and</w:t>
      </w:r>
      <w:r>
        <w:rPr>
          <w:spacing w:val="-8"/>
        </w:rPr>
        <w:t xml:space="preserve"> </w:t>
      </w:r>
      <w:r>
        <w:t>remodeling.</w:t>
      </w:r>
    </w:p>
    <w:p>
      <w:pPr>
        <w:pStyle w:val="7"/>
      </w:pPr>
    </w:p>
    <w:p>
      <w:pPr>
        <w:pStyle w:val="7"/>
        <w:ind w:left="101"/>
        <w:jc w:val="both"/>
      </w:pPr>
      <w:r>
        <w:t>Currently</w:t>
      </w:r>
      <w:r>
        <w:rPr>
          <w:spacing w:val="-8"/>
        </w:rPr>
        <w:t xml:space="preserve"> </w:t>
      </w:r>
      <w:r>
        <w:t>there</w:t>
      </w:r>
      <w:r>
        <w:rPr>
          <w:spacing w:val="-4"/>
        </w:rPr>
        <w:t xml:space="preserve"> </w:t>
      </w:r>
      <w:r>
        <w:t>is</w:t>
      </w:r>
      <w:r>
        <w:rPr>
          <w:spacing w:val="-4"/>
        </w:rPr>
        <w:t xml:space="preserve"> </w:t>
      </w:r>
      <w:r>
        <w:t>no</w:t>
      </w:r>
      <w:r>
        <w:rPr>
          <w:spacing w:val="-3"/>
        </w:rPr>
        <w:t xml:space="preserve"> </w:t>
      </w:r>
      <w:r>
        <w:t>direct</w:t>
      </w:r>
      <w:r>
        <w:rPr>
          <w:spacing w:val="-3"/>
        </w:rPr>
        <w:t xml:space="preserve"> </w:t>
      </w:r>
      <w:r>
        <w:t>assay</w:t>
      </w:r>
      <w:r>
        <w:rPr>
          <w:spacing w:val="-8"/>
        </w:rPr>
        <w:t xml:space="preserve"> </w:t>
      </w:r>
      <w:r>
        <w:t>to</w:t>
      </w:r>
      <w:r>
        <w:rPr>
          <w:spacing w:val="-3"/>
        </w:rPr>
        <w:t xml:space="preserve"> </w:t>
      </w:r>
      <w:r>
        <w:t>measure</w:t>
      </w:r>
      <w:r>
        <w:rPr>
          <w:spacing w:val="-4"/>
        </w:rPr>
        <w:t xml:space="preserve"> </w:t>
      </w:r>
      <w:r>
        <w:t>the</w:t>
      </w:r>
      <w:r>
        <w:rPr>
          <w:spacing w:val="-4"/>
        </w:rPr>
        <w:t xml:space="preserve"> </w:t>
      </w:r>
      <w:r>
        <w:t>activation</w:t>
      </w:r>
      <w:r>
        <w:rPr>
          <w:spacing w:val="-6"/>
        </w:rPr>
        <w:t xml:space="preserve"> </w:t>
      </w:r>
      <w:r>
        <w:t>of</w:t>
      </w:r>
      <w:r>
        <w:rPr>
          <w:spacing w:val="-9"/>
        </w:rPr>
        <w:t xml:space="preserve"> </w:t>
      </w:r>
      <w:r>
        <w:t>Rap1</w:t>
      </w:r>
      <w:r>
        <w:rPr>
          <w:spacing w:val="-7"/>
        </w:rPr>
        <w:t xml:space="preserve"> </w:t>
      </w:r>
      <w:r>
        <w:t>GTPases.</w:t>
      </w:r>
    </w:p>
    <w:p>
      <w:pPr>
        <w:pStyle w:val="7"/>
      </w:pPr>
    </w:p>
    <w:p>
      <w:pPr>
        <w:pStyle w:val="7"/>
        <w:ind w:left="101" w:right="114"/>
        <w:jc w:val="both"/>
      </w:pPr>
      <w:r>
        <w:rPr>
          <w:rFonts w:hint="eastAsia" w:eastAsia="宋体"/>
          <w:lang w:eastAsia="zh-CN"/>
        </w:rPr>
        <w:t>Bioyears</w:t>
      </w:r>
      <w:r>
        <w:t xml:space="preserve"> Biosciences Rap1 Activation Assay Kit is based on the configuration-specific monoclonal antibody that specifically recognizes Rap1-GTP, but not Rap1-GDP. Given the high affinity of monoclonal antibodies to their antigens, the activation assay could be performed in a short time. This assay provides the reliable results with consistent reproducibility.</w:t>
      </w:r>
    </w:p>
    <w:p>
      <w:pPr>
        <w:pStyle w:val="7"/>
        <w:spacing w:before="9"/>
        <w:rPr>
          <w:sz w:val="23"/>
        </w:rPr>
      </w:pPr>
    </w:p>
    <w:p>
      <w:pPr>
        <w:pStyle w:val="7"/>
        <w:ind w:left="101" w:right="119"/>
        <w:jc w:val="both"/>
      </w:pPr>
      <w:r>
        <w:t>These anti-Rap1-GTP monoclonal antibodies can also be used to monitor the activation of Rap1 in cells and in tissues by immunohistochemistry.</w:t>
      </w:r>
    </w:p>
    <w:p>
      <w:pPr>
        <w:pStyle w:val="7"/>
      </w:pPr>
    </w:p>
    <w:p>
      <w:pPr>
        <w:pStyle w:val="7"/>
        <w:ind w:left="101" w:right="115"/>
        <w:jc w:val="both"/>
      </w:pPr>
      <w:r>
        <w:rPr>
          <w:rFonts w:hint="eastAsia" w:eastAsia="宋体"/>
          <w:lang w:eastAsia="zh-CN"/>
        </w:rPr>
        <w:t>Bioyears</w:t>
      </w:r>
      <w:r>
        <w:t xml:space="preserve"> Biosciences Rap1 Activation Assay Kit provides a simple and fast method to monitor the activation of Rap1. Each kit provides sufficient quantities to perform 20 assays.</w:t>
      </w:r>
    </w:p>
    <w:p>
      <w:pPr>
        <w:pStyle w:val="7"/>
        <w:spacing w:before="8"/>
        <w:rPr>
          <w:sz w:val="25"/>
        </w:rPr>
      </w:pPr>
    </w:p>
    <w:p>
      <w:pPr>
        <w:pStyle w:val="2"/>
        <w:jc w:val="both"/>
        <w:rPr>
          <w:u w:val="none"/>
        </w:rPr>
      </w:pPr>
      <w:bookmarkStart w:id="1" w:name="_TOC_250007"/>
      <w:bookmarkEnd w:id="1"/>
      <w:r>
        <w:rPr>
          <w:u w:val="thick"/>
        </w:rPr>
        <w:t>Assay Principle</w:t>
      </w:r>
    </w:p>
    <w:p>
      <w:pPr>
        <w:pStyle w:val="7"/>
        <w:spacing w:before="6"/>
        <w:rPr>
          <w:b/>
        </w:rPr>
      </w:pPr>
    </w:p>
    <w:p>
      <w:pPr>
        <w:pStyle w:val="7"/>
        <w:spacing w:before="58"/>
        <w:ind w:left="101" w:right="111"/>
        <w:jc w:val="both"/>
      </w:pPr>
      <w:r>
        <w:rPr>
          <w:rFonts w:hint="eastAsia" w:eastAsia="宋体"/>
          <w:lang w:eastAsia="zh-CN"/>
        </w:rPr>
        <w:t>Bioyears</w:t>
      </w:r>
      <w:r>
        <w:t xml:space="preserve"> Biosciences Rap1 Activation Assay Kit bases on the configuration-specific anti-Rap1-GTP monoclonal antibody to measure the active Rap1-GTP levels, either from cell extracts or from in vitro GTPγS loading Rap1 activation assays. Briefly, anti-active Rap1 mouse monoclonal antibody will be incubated with cell lysates containing Rap1-GTP. The bound active Rap1 will then be pulled down by protein A/G agarose. The precipitated active Rap1 will be detected by immunoblot analysis using anti- Rap1 rabbit polyclonal antibody.</w:t>
      </w:r>
    </w:p>
    <w:p>
      <w:pPr>
        <w:pStyle w:val="7"/>
      </w:pPr>
    </w:p>
    <w:p>
      <w:pPr>
        <w:pStyle w:val="7"/>
        <w:spacing w:before="5"/>
        <w:rPr>
          <w:sz w:val="29"/>
        </w:rPr>
      </w:pPr>
    </w:p>
    <w:p>
      <w:pPr>
        <w:pStyle w:val="2"/>
        <w:jc w:val="both"/>
        <w:rPr>
          <w:u w:val="none"/>
        </w:rPr>
      </w:pPr>
      <w:bookmarkStart w:id="2" w:name="_TOC_250006"/>
      <w:bookmarkEnd w:id="2"/>
      <w:r>
        <w:rPr>
          <w:u w:val="thick"/>
        </w:rPr>
        <w:t>Kit Components</w:t>
      </w:r>
    </w:p>
    <w:p>
      <w:pPr>
        <w:pStyle w:val="7"/>
        <w:rPr>
          <w:b/>
          <w:sz w:val="20"/>
        </w:rPr>
      </w:pPr>
    </w:p>
    <w:p>
      <w:pPr>
        <w:pStyle w:val="7"/>
        <w:rPr>
          <w:b/>
          <w:sz w:val="20"/>
        </w:rPr>
      </w:pPr>
    </w:p>
    <w:p>
      <w:pPr>
        <w:pStyle w:val="7"/>
        <w:spacing w:before="7"/>
        <w:rPr>
          <w:b/>
          <w:sz w:val="20"/>
        </w:rPr>
      </w:pPr>
    </w:p>
    <w:p>
      <w:pPr>
        <w:pStyle w:val="15"/>
        <w:numPr>
          <w:ilvl w:val="0"/>
          <w:numId w:val="1"/>
        </w:numPr>
        <w:tabs>
          <w:tab w:val="left" w:pos="462"/>
          <w:tab w:val="left" w:pos="8167"/>
        </w:tabs>
        <w:spacing w:before="59" w:after="0" w:line="240" w:lineRule="auto"/>
        <w:ind w:left="461" w:right="834" w:hanging="360"/>
        <w:jc w:val="left"/>
        <w:rPr>
          <w:sz w:val="24"/>
        </w:rPr>
      </w:pPr>
      <w:r>
        <w:rPr>
          <w:sz w:val="24"/>
          <w:u w:val="single"/>
        </w:rPr>
        <w:t>Anti-active Rap1, Mouse Monoclonal Antibody (Catalog No. 26912):</w:t>
      </w:r>
      <w:r>
        <w:rPr>
          <w:sz w:val="24"/>
        </w:rPr>
        <w:t xml:space="preserve"> One vial – 22 µ L (1 mg/ml)</w:t>
      </w:r>
      <w:r>
        <w:rPr>
          <w:spacing w:val="23"/>
          <w:sz w:val="24"/>
        </w:rPr>
        <w:t xml:space="preserve"> </w:t>
      </w:r>
      <w:r>
        <w:rPr>
          <w:sz w:val="24"/>
        </w:rPr>
        <w:t>in</w:t>
      </w:r>
      <w:r>
        <w:rPr>
          <w:spacing w:val="25"/>
          <w:sz w:val="24"/>
        </w:rPr>
        <w:t xml:space="preserve"> </w:t>
      </w:r>
      <w:r>
        <w:rPr>
          <w:sz w:val="24"/>
        </w:rPr>
        <w:t>PBS,</w:t>
      </w:r>
      <w:r>
        <w:rPr>
          <w:spacing w:val="24"/>
          <w:sz w:val="24"/>
        </w:rPr>
        <w:t xml:space="preserve"> </w:t>
      </w:r>
      <w:r>
        <w:rPr>
          <w:sz w:val="24"/>
        </w:rPr>
        <w:t>pH</w:t>
      </w:r>
      <w:r>
        <w:rPr>
          <w:spacing w:val="25"/>
          <w:sz w:val="24"/>
        </w:rPr>
        <w:t xml:space="preserve"> </w:t>
      </w:r>
      <w:r>
        <w:rPr>
          <w:sz w:val="24"/>
        </w:rPr>
        <w:t>7.4,</w:t>
      </w:r>
      <w:r>
        <w:rPr>
          <w:spacing w:val="26"/>
          <w:sz w:val="24"/>
        </w:rPr>
        <w:t xml:space="preserve"> </w:t>
      </w:r>
      <w:r>
        <w:rPr>
          <w:sz w:val="24"/>
        </w:rPr>
        <w:t>containing</w:t>
      </w:r>
      <w:r>
        <w:rPr>
          <w:spacing w:val="23"/>
          <w:sz w:val="24"/>
        </w:rPr>
        <w:t xml:space="preserve"> </w:t>
      </w:r>
      <w:r>
        <w:rPr>
          <w:sz w:val="24"/>
        </w:rPr>
        <w:t>50%</w:t>
      </w:r>
      <w:r>
        <w:rPr>
          <w:spacing w:val="26"/>
          <w:sz w:val="24"/>
        </w:rPr>
        <w:t xml:space="preserve"> </w:t>
      </w:r>
      <w:r>
        <w:rPr>
          <w:sz w:val="24"/>
        </w:rPr>
        <w:t>glycerol</w:t>
      </w:r>
      <w:r>
        <w:rPr>
          <w:spacing w:val="26"/>
          <w:sz w:val="24"/>
        </w:rPr>
        <w:t xml:space="preserve"> </w:t>
      </w:r>
      <w:r>
        <w:rPr>
          <w:sz w:val="24"/>
        </w:rPr>
        <w:t>and</w:t>
      </w:r>
      <w:r>
        <w:rPr>
          <w:spacing w:val="24"/>
          <w:sz w:val="24"/>
        </w:rPr>
        <w:t xml:space="preserve"> </w:t>
      </w:r>
      <w:r>
        <w:rPr>
          <w:sz w:val="24"/>
        </w:rPr>
        <w:t>0.05%</w:t>
      </w:r>
      <w:r>
        <w:rPr>
          <w:spacing w:val="25"/>
          <w:sz w:val="24"/>
        </w:rPr>
        <w:t xml:space="preserve"> </w:t>
      </w:r>
      <w:r>
        <w:rPr>
          <w:sz w:val="24"/>
        </w:rPr>
        <w:t>sodium</w:t>
      </w:r>
      <w:r>
        <w:rPr>
          <w:spacing w:val="25"/>
          <w:sz w:val="24"/>
        </w:rPr>
        <w:t xml:space="preserve"> </w:t>
      </w:r>
      <w:r>
        <w:rPr>
          <w:sz w:val="24"/>
        </w:rPr>
        <w:t>azide.</w:t>
      </w:r>
      <w:r>
        <w:rPr>
          <w:sz w:val="24"/>
        </w:rPr>
        <w:tab/>
      </w:r>
      <w:r>
        <w:rPr>
          <w:sz w:val="24"/>
        </w:rPr>
        <w:t>This</w:t>
      </w:r>
      <w:r>
        <w:rPr>
          <w:spacing w:val="15"/>
          <w:sz w:val="24"/>
        </w:rPr>
        <w:t xml:space="preserve"> </w:t>
      </w:r>
      <w:r>
        <w:rPr>
          <w:sz w:val="24"/>
        </w:rPr>
        <w:t>antibody</w:t>
      </w:r>
    </w:p>
    <w:p>
      <w:pPr>
        <w:spacing w:after="0" w:line="240" w:lineRule="auto"/>
        <w:jc w:val="left"/>
        <w:rPr>
          <w:sz w:val="24"/>
        </w:rPr>
        <w:sectPr>
          <w:pgSz w:w="12240" w:h="15840"/>
          <w:pgMar w:top="1500" w:right="880" w:bottom="2080" w:left="1000" w:header="0" w:footer="1890" w:gutter="0"/>
          <w:cols w:space="720" w:num="1"/>
        </w:sectPr>
      </w:pPr>
    </w:p>
    <w:p>
      <w:pPr>
        <w:pStyle w:val="7"/>
        <w:spacing w:before="32"/>
        <w:ind w:left="461"/>
      </w:pPr>
      <w:r>
        <w:t>specifically recognizes Rap1-GTP from all vertebrates.</w:t>
      </w:r>
    </w:p>
    <w:p>
      <w:pPr>
        <w:pStyle w:val="7"/>
        <w:spacing w:before="9"/>
        <w:rPr>
          <w:sz w:val="23"/>
        </w:rPr>
      </w:pPr>
    </w:p>
    <w:p>
      <w:pPr>
        <w:pStyle w:val="15"/>
        <w:numPr>
          <w:ilvl w:val="0"/>
          <w:numId w:val="1"/>
        </w:numPr>
        <w:tabs>
          <w:tab w:val="left" w:pos="462"/>
        </w:tabs>
        <w:spacing w:before="1" w:after="0" w:line="240" w:lineRule="auto"/>
        <w:ind w:left="461" w:right="0" w:hanging="361"/>
        <w:jc w:val="left"/>
        <w:rPr>
          <w:sz w:val="24"/>
        </w:rPr>
      </w:pPr>
      <w:r>
        <w:rPr>
          <w:sz w:val="24"/>
          <w:u w:val="single"/>
        </w:rPr>
        <w:t>Protein</w:t>
      </w:r>
      <w:r>
        <w:rPr>
          <w:spacing w:val="-1"/>
          <w:sz w:val="24"/>
          <w:u w:val="single"/>
        </w:rPr>
        <w:t xml:space="preserve"> </w:t>
      </w:r>
      <w:r>
        <w:rPr>
          <w:sz w:val="24"/>
          <w:u w:val="single"/>
        </w:rPr>
        <w:t>A/G</w:t>
      </w:r>
      <w:r>
        <w:rPr>
          <w:spacing w:val="-2"/>
          <w:sz w:val="24"/>
          <w:u w:val="single"/>
        </w:rPr>
        <w:t xml:space="preserve"> </w:t>
      </w:r>
      <w:r>
        <w:rPr>
          <w:sz w:val="24"/>
          <w:u w:val="single"/>
        </w:rPr>
        <w:t>Agarose (Catalog</w:t>
      </w:r>
      <w:r>
        <w:rPr>
          <w:spacing w:val="-3"/>
          <w:sz w:val="24"/>
          <w:u w:val="single"/>
        </w:rPr>
        <w:t xml:space="preserve"> </w:t>
      </w:r>
      <w:r>
        <w:rPr>
          <w:sz w:val="24"/>
          <w:u w:val="single"/>
        </w:rPr>
        <w:t>No.</w:t>
      </w:r>
      <w:r>
        <w:rPr>
          <w:spacing w:val="-1"/>
          <w:sz w:val="24"/>
          <w:u w:val="single"/>
        </w:rPr>
        <w:t xml:space="preserve"> </w:t>
      </w:r>
      <w:r>
        <w:rPr>
          <w:sz w:val="24"/>
          <w:u w:val="single"/>
        </w:rPr>
        <w:t>30301):</w:t>
      </w:r>
      <w:r>
        <w:rPr>
          <w:spacing w:val="-1"/>
          <w:sz w:val="24"/>
        </w:rPr>
        <w:t xml:space="preserve"> </w:t>
      </w:r>
      <w:r>
        <w:rPr>
          <w:sz w:val="24"/>
        </w:rPr>
        <w:t>One</w:t>
      </w:r>
      <w:r>
        <w:rPr>
          <w:spacing w:val="-1"/>
          <w:sz w:val="24"/>
        </w:rPr>
        <w:t xml:space="preserve"> </w:t>
      </w:r>
      <w:r>
        <w:rPr>
          <w:sz w:val="24"/>
        </w:rPr>
        <w:t>vial</w:t>
      </w:r>
      <w:r>
        <w:rPr>
          <w:spacing w:val="-1"/>
          <w:sz w:val="24"/>
        </w:rPr>
        <w:t xml:space="preserve"> </w:t>
      </w:r>
      <w:r>
        <w:rPr>
          <w:sz w:val="24"/>
        </w:rPr>
        <w:t>–</w:t>
      </w:r>
      <w:r>
        <w:rPr>
          <w:spacing w:val="-1"/>
          <w:sz w:val="24"/>
        </w:rPr>
        <w:t xml:space="preserve"> </w:t>
      </w:r>
      <w:r>
        <w:rPr>
          <w:sz w:val="24"/>
        </w:rPr>
        <w:t>400 µ</w:t>
      </w:r>
      <w:r>
        <w:rPr>
          <w:spacing w:val="-39"/>
          <w:sz w:val="24"/>
        </w:rPr>
        <w:t xml:space="preserve"> </w:t>
      </w:r>
      <w:r>
        <w:rPr>
          <w:sz w:val="24"/>
        </w:rPr>
        <w:t>L</w:t>
      </w:r>
      <w:r>
        <w:rPr>
          <w:spacing w:val="-6"/>
          <w:sz w:val="24"/>
        </w:rPr>
        <w:t xml:space="preserve"> </w:t>
      </w:r>
      <w:r>
        <w:rPr>
          <w:sz w:val="24"/>
        </w:rPr>
        <w:t>of</w:t>
      </w:r>
      <w:r>
        <w:rPr>
          <w:spacing w:val="-2"/>
          <w:sz w:val="24"/>
        </w:rPr>
        <w:t xml:space="preserve"> </w:t>
      </w:r>
      <w:r>
        <w:rPr>
          <w:sz w:val="24"/>
        </w:rPr>
        <w:t>50%</w:t>
      </w:r>
      <w:r>
        <w:rPr>
          <w:spacing w:val="-1"/>
          <w:sz w:val="24"/>
        </w:rPr>
        <w:t xml:space="preserve"> </w:t>
      </w:r>
      <w:r>
        <w:rPr>
          <w:sz w:val="24"/>
        </w:rPr>
        <w:t>slurry.</w:t>
      </w:r>
    </w:p>
    <w:p>
      <w:pPr>
        <w:pStyle w:val="7"/>
        <w:rPr>
          <w:sz w:val="25"/>
        </w:rPr>
      </w:pPr>
    </w:p>
    <w:p>
      <w:pPr>
        <w:pStyle w:val="15"/>
        <w:numPr>
          <w:ilvl w:val="0"/>
          <w:numId w:val="1"/>
        </w:numPr>
        <w:tabs>
          <w:tab w:val="left" w:pos="462"/>
        </w:tabs>
        <w:spacing w:before="0" w:after="0" w:line="240" w:lineRule="auto"/>
        <w:ind w:left="461" w:right="498" w:hanging="360"/>
        <w:jc w:val="left"/>
        <w:rPr>
          <w:sz w:val="24"/>
        </w:rPr>
      </w:pPr>
      <w:r>
        <w:rPr>
          <w:sz w:val="24"/>
          <w:u w:val="single"/>
        </w:rPr>
        <w:t>5X Assay/Lysis Buffer (Catalog No. 30302):</w:t>
      </w:r>
      <w:r>
        <w:rPr>
          <w:sz w:val="24"/>
        </w:rPr>
        <w:t xml:space="preserve"> One bottle – 30 mL of 250 mM Tris-HCl, pH 8,</w:t>
      </w:r>
      <w:r>
        <w:rPr>
          <w:spacing w:val="-30"/>
          <w:sz w:val="24"/>
        </w:rPr>
        <w:t xml:space="preserve"> </w:t>
      </w:r>
      <w:r>
        <w:rPr>
          <w:sz w:val="24"/>
        </w:rPr>
        <w:t>750 mM NaCl, 50 mM MgCl</w:t>
      </w:r>
      <w:r>
        <w:rPr>
          <w:sz w:val="24"/>
          <w:vertAlign w:val="subscript"/>
        </w:rPr>
        <w:t>2</w:t>
      </w:r>
      <w:r>
        <w:rPr>
          <w:sz w:val="24"/>
          <w:vertAlign w:val="baseline"/>
        </w:rPr>
        <w:t>, 5 mM EDTA, 5% Triton</w:t>
      </w:r>
      <w:r>
        <w:rPr>
          <w:spacing w:val="-4"/>
          <w:sz w:val="24"/>
          <w:vertAlign w:val="baseline"/>
        </w:rPr>
        <w:t xml:space="preserve"> </w:t>
      </w:r>
      <w:r>
        <w:rPr>
          <w:sz w:val="24"/>
          <w:vertAlign w:val="baseline"/>
        </w:rPr>
        <w:t>X-100.</w:t>
      </w:r>
    </w:p>
    <w:p>
      <w:pPr>
        <w:pStyle w:val="7"/>
        <w:spacing w:before="1"/>
        <w:rPr>
          <w:sz w:val="25"/>
        </w:rPr>
      </w:pPr>
    </w:p>
    <w:p>
      <w:pPr>
        <w:pStyle w:val="15"/>
        <w:numPr>
          <w:ilvl w:val="0"/>
          <w:numId w:val="1"/>
        </w:numPr>
        <w:tabs>
          <w:tab w:val="left" w:pos="462"/>
        </w:tabs>
        <w:spacing w:before="0" w:after="0" w:line="240" w:lineRule="auto"/>
        <w:ind w:left="461" w:right="839" w:hanging="360"/>
        <w:jc w:val="left"/>
        <w:rPr>
          <w:sz w:val="24"/>
        </w:rPr>
      </w:pPr>
      <w:r>
        <w:rPr>
          <w:sz w:val="24"/>
          <w:u w:val="single"/>
        </w:rPr>
        <w:t>Anti-Rap1,</w:t>
      </w:r>
      <w:r>
        <w:rPr>
          <w:spacing w:val="-1"/>
          <w:sz w:val="24"/>
          <w:u w:val="single"/>
        </w:rPr>
        <w:t xml:space="preserve"> </w:t>
      </w:r>
      <w:r>
        <w:rPr>
          <w:sz w:val="24"/>
          <w:u w:val="single"/>
        </w:rPr>
        <w:t>Rabbit</w:t>
      </w:r>
      <w:r>
        <w:rPr>
          <w:spacing w:val="-1"/>
          <w:sz w:val="24"/>
          <w:u w:val="single"/>
        </w:rPr>
        <w:t xml:space="preserve"> </w:t>
      </w:r>
      <w:r>
        <w:rPr>
          <w:sz w:val="24"/>
          <w:u w:val="single"/>
        </w:rPr>
        <w:t>Polyclonal Antibody</w:t>
      </w:r>
      <w:r>
        <w:rPr>
          <w:spacing w:val="-5"/>
          <w:sz w:val="24"/>
          <w:u w:val="single"/>
        </w:rPr>
        <w:t xml:space="preserve"> </w:t>
      </w:r>
      <w:r>
        <w:rPr>
          <w:sz w:val="24"/>
          <w:u w:val="single"/>
        </w:rPr>
        <w:t>(Catalog</w:t>
      </w:r>
      <w:r>
        <w:rPr>
          <w:spacing w:val="-1"/>
          <w:sz w:val="24"/>
          <w:u w:val="single"/>
        </w:rPr>
        <w:t xml:space="preserve"> </w:t>
      </w:r>
      <w:r>
        <w:rPr>
          <w:sz w:val="24"/>
          <w:u w:val="single"/>
        </w:rPr>
        <w:t>No.</w:t>
      </w:r>
      <w:r>
        <w:rPr>
          <w:spacing w:val="-1"/>
          <w:sz w:val="24"/>
          <w:u w:val="single"/>
        </w:rPr>
        <w:t xml:space="preserve"> </w:t>
      </w:r>
      <w:r>
        <w:rPr>
          <w:sz w:val="24"/>
          <w:u w:val="single"/>
        </w:rPr>
        <w:t>21104):</w:t>
      </w:r>
      <w:r>
        <w:rPr>
          <w:sz w:val="24"/>
        </w:rPr>
        <w:t xml:space="preserve"> One</w:t>
      </w:r>
      <w:r>
        <w:rPr>
          <w:spacing w:val="-2"/>
          <w:sz w:val="24"/>
        </w:rPr>
        <w:t xml:space="preserve"> </w:t>
      </w:r>
      <w:r>
        <w:rPr>
          <w:sz w:val="24"/>
        </w:rPr>
        <w:t>vial –</w:t>
      </w:r>
      <w:r>
        <w:rPr>
          <w:spacing w:val="-1"/>
          <w:sz w:val="24"/>
        </w:rPr>
        <w:t xml:space="preserve"> </w:t>
      </w:r>
      <w:r>
        <w:rPr>
          <w:sz w:val="24"/>
        </w:rPr>
        <w:t>100</w:t>
      </w:r>
      <w:r>
        <w:rPr>
          <w:spacing w:val="-1"/>
          <w:sz w:val="24"/>
        </w:rPr>
        <w:t xml:space="preserve"> </w:t>
      </w:r>
      <w:r>
        <w:rPr>
          <w:sz w:val="24"/>
        </w:rPr>
        <w:t>µ</w:t>
      </w:r>
      <w:r>
        <w:rPr>
          <w:spacing w:val="-40"/>
          <w:sz w:val="24"/>
        </w:rPr>
        <w:t xml:space="preserve"> </w:t>
      </w:r>
      <w:r>
        <w:rPr>
          <w:sz w:val="24"/>
        </w:rPr>
        <w:t>L</w:t>
      </w:r>
      <w:r>
        <w:rPr>
          <w:spacing w:val="-6"/>
          <w:sz w:val="24"/>
        </w:rPr>
        <w:t xml:space="preserve"> </w:t>
      </w:r>
      <w:r>
        <w:rPr>
          <w:sz w:val="24"/>
        </w:rPr>
        <w:t>(1</w:t>
      </w:r>
      <w:r>
        <w:rPr>
          <w:spacing w:val="-1"/>
          <w:sz w:val="24"/>
        </w:rPr>
        <w:t xml:space="preserve"> </w:t>
      </w:r>
      <w:r>
        <w:rPr>
          <w:sz w:val="24"/>
        </w:rPr>
        <w:t>mg/ml)</w:t>
      </w:r>
      <w:r>
        <w:rPr>
          <w:spacing w:val="-2"/>
          <w:sz w:val="24"/>
        </w:rPr>
        <w:t xml:space="preserve"> </w:t>
      </w:r>
      <w:r>
        <w:rPr>
          <w:sz w:val="24"/>
        </w:rPr>
        <w:t>in PBS, pH 7.4, contained 50%</w:t>
      </w:r>
      <w:r>
        <w:rPr>
          <w:spacing w:val="-3"/>
          <w:sz w:val="24"/>
        </w:rPr>
        <w:t xml:space="preserve"> </w:t>
      </w:r>
      <w:r>
        <w:rPr>
          <w:sz w:val="24"/>
        </w:rPr>
        <w:t>glycerol.</w:t>
      </w:r>
    </w:p>
    <w:p>
      <w:pPr>
        <w:pStyle w:val="7"/>
        <w:spacing w:before="4"/>
        <w:rPr>
          <w:sz w:val="25"/>
        </w:rPr>
      </w:pPr>
    </w:p>
    <w:p>
      <w:pPr>
        <w:pStyle w:val="15"/>
        <w:numPr>
          <w:ilvl w:val="0"/>
          <w:numId w:val="1"/>
        </w:numPr>
        <w:tabs>
          <w:tab w:val="left" w:pos="462"/>
        </w:tabs>
        <w:spacing w:before="1" w:after="0" w:line="237" w:lineRule="auto"/>
        <w:ind w:left="461" w:right="835" w:hanging="361"/>
        <w:jc w:val="left"/>
        <w:rPr>
          <w:sz w:val="24"/>
        </w:rPr>
      </w:pPr>
      <w:r>
        <w:rPr>
          <w:sz w:val="24"/>
          <w:u w:val="single"/>
        </w:rPr>
        <w:t>100 X GTP</w:t>
      </w:r>
      <w:r>
        <w:rPr>
          <w:sz w:val="19"/>
          <w:u w:val="single"/>
        </w:rPr>
        <w:t>γ</w:t>
      </w:r>
      <w:r>
        <w:rPr>
          <w:sz w:val="24"/>
          <w:u w:val="single"/>
        </w:rPr>
        <w:t>S (Catalog No. 30303):</w:t>
      </w:r>
      <w:r>
        <w:rPr>
          <w:sz w:val="24"/>
        </w:rPr>
        <w:t xml:space="preserve"> One vial –100 </w:t>
      </w:r>
      <w:r>
        <w:rPr>
          <w:rFonts w:ascii="Symbol" w:hAnsi="Symbol"/>
          <w:sz w:val="24"/>
        </w:rPr>
        <w:t></w:t>
      </w:r>
      <w:r>
        <w:rPr>
          <w:sz w:val="24"/>
        </w:rPr>
        <w:t>l at 10 mM, use 5 µ L of GTP</w:t>
      </w:r>
      <w:r>
        <w:rPr>
          <w:sz w:val="19"/>
        </w:rPr>
        <w:t>γ</w:t>
      </w:r>
      <w:r>
        <w:rPr>
          <w:sz w:val="24"/>
        </w:rPr>
        <w:t>S for GTP-labeling of 0.5 mL of cell</w:t>
      </w:r>
      <w:r>
        <w:rPr>
          <w:spacing w:val="-6"/>
          <w:sz w:val="24"/>
        </w:rPr>
        <w:t xml:space="preserve"> </w:t>
      </w:r>
      <w:r>
        <w:rPr>
          <w:sz w:val="24"/>
        </w:rPr>
        <w:t>lysate.</w:t>
      </w:r>
    </w:p>
    <w:p>
      <w:pPr>
        <w:pStyle w:val="7"/>
        <w:spacing w:before="2"/>
        <w:rPr>
          <w:sz w:val="25"/>
        </w:rPr>
      </w:pPr>
    </w:p>
    <w:p>
      <w:pPr>
        <w:pStyle w:val="15"/>
        <w:numPr>
          <w:ilvl w:val="0"/>
          <w:numId w:val="1"/>
        </w:numPr>
        <w:tabs>
          <w:tab w:val="left" w:pos="462"/>
        </w:tabs>
        <w:spacing w:before="0" w:after="0" w:line="240" w:lineRule="auto"/>
        <w:ind w:left="461" w:right="835" w:hanging="360"/>
        <w:jc w:val="left"/>
        <w:rPr>
          <w:sz w:val="24"/>
        </w:rPr>
      </w:pPr>
      <w:r>
        <w:rPr>
          <w:sz w:val="24"/>
          <w:u w:val="single"/>
        </w:rPr>
        <w:t>100 X GDP (Catalog No. 30304):</w:t>
      </w:r>
      <w:r>
        <w:rPr>
          <w:sz w:val="24"/>
        </w:rPr>
        <w:t xml:space="preserve"> One vial –100 </w:t>
      </w:r>
      <w:r>
        <w:rPr>
          <w:rFonts w:ascii="Symbol" w:hAnsi="Symbol"/>
          <w:sz w:val="24"/>
        </w:rPr>
        <w:t></w:t>
      </w:r>
      <w:r>
        <w:rPr>
          <w:sz w:val="24"/>
        </w:rPr>
        <w:t>l at 100 mM, use 5 µ L of GDP for GDP-labeling of 0.5 mL of cell</w:t>
      </w:r>
      <w:r>
        <w:rPr>
          <w:spacing w:val="-6"/>
          <w:sz w:val="24"/>
        </w:rPr>
        <w:t xml:space="preserve"> </w:t>
      </w:r>
      <w:r>
        <w:rPr>
          <w:sz w:val="24"/>
        </w:rPr>
        <w:t>lysate.</w:t>
      </w:r>
    </w:p>
    <w:p>
      <w:pPr>
        <w:pStyle w:val="7"/>
      </w:pPr>
    </w:p>
    <w:p>
      <w:pPr>
        <w:pStyle w:val="7"/>
        <w:spacing w:before="8"/>
        <w:rPr>
          <w:sz w:val="28"/>
        </w:rPr>
      </w:pPr>
    </w:p>
    <w:p>
      <w:pPr>
        <w:pStyle w:val="2"/>
        <w:rPr>
          <w:u w:val="none"/>
        </w:rPr>
      </w:pPr>
      <w:bookmarkStart w:id="3" w:name="_TOC_250005"/>
      <w:bookmarkEnd w:id="3"/>
      <w:r>
        <w:rPr>
          <w:u w:val="thick"/>
        </w:rPr>
        <w:t>Storage</w:t>
      </w:r>
    </w:p>
    <w:p>
      <w:pPr>
        <w:pStyle w:val="7"/>
        <w:spacing w:before="2"/>
        <w:rPr>
          <w:b/>
          <w:sz w:val="20"/>
        </w:rPr>
      </w:pPr>
    </w:p>
    <w:p>
      <w:pPr>
        <w:pStyle w:val="7"/>
        <w:spacing w:before="109"/>
        <w:ind w:left="101"/>
      </w:pPr>
      <w:r>
        <w:t>Store all kit components at 4</w:t>
      </w:r>
      <w:r>
        <w:rPr>
          <w:vertAlign w:val="superscript"/>
        </w:rPr>
        <w:t>º</w:t>
      </w:r>
      <w:r>
        <w:rPr>
          <w:vertAlign w:val="baseline"/>
        </w:rPr>
        <w:t>C until their expiration dates.</w:t>
      </w:r>
    </w:p>
    <w:p>
      <w:pPr>
        <w:pStyle w:val="7"/>
        <w:rPr>
          <w:sz w:val="28"/>
        </w:rPr>
      </w:pPr>
    </w:p>
    <w:p>
      <w:pPr>
        <w:pStyle w:val="7"/>
        <w:spacing w:before="11"/>
        <w:rPr>
          <w:sz w:val="28"/>
        </w:rPr>
      </w:pPr>
    </w:p>
    <w:p>
      <w:pPr>
        <w:pStyle w:val="2"/>
        <w:rPr>
          <w:u w:val="none"/>
        </w:rPr>
      </w:pPr>
      <w:bookmarkStart w:id="4" w:name="_TOC_250004"/>
      <w:bookmarkEnd w:id="4"/>
      <w:r>
        <w:rPr>
          <w:u w:val="thick"/>
        </w:rPr>
        <w:t>Materials Needed but Not Supplied</w:t>
      </w:r>
    </w:p>
    <w:p>
      <w:pPr>
        <w:pStyle w:val="15"/>
        <w:numPr>
          <w:ilvl w:val="0"/>
          <w:numId w:val="2"/>
        </w:numPr>
        <w:tabs>
          <w:tab w:val="left" w:pos="605"/>
          <w:tab w:val="left" w:pos="606"/>
        </w:tabs>
        <w:spacing w:before="28" w:after="0" w:line="240" w:lineRule="auto"/>
        <w:ind w:left="605" w:right="0" w:hanging="505"/>
        <w:jc w:val="left"/>
        <w:rPr>
          <w:sz w:val="24"/>
        </w:rPr>
      </w:pPr>
      <w:r>
        <w:rPr>
          <w:sz w:val="24"/>
        </w:rPr>
        <w:t>Stimulated and non-stimulated cell</w:t>
      </w:r>
      <w:r>
        <w:rPr>
          <w:spacing w:val="-1"/>
          <w:sz w:val="24"/>
        </w:rPr>
        <w:t xml:space="preserve"> </w:t>
      </w:r>
      <w:r>
        <w:rPr>
          <w:sz w:val="24"/>
        </w:rPr>
        <w:t>lysates</w:t>
      </w:r>
    </w:p>
    <w:p>
      <w:pPr>
        <w:pStyle w:val="15"/>
        <w:numPr>
          <w:ilvl w:val="0"/>
          <w:numId w:val="2"/>
        </w:numPr>
        <w:tabs>
          <w:tab w:val="left" w:pos="605"/>
          <w:tab w:val="left" w:pos="606"/>
        </w:tabs>
        <w:spacing w:before="72" w:after="0" w:line="240" w:lineRule="auto"/>
        <w:ind w:left="605" w:right="0" w:hanging="505"/>
        <w:jc w:val="left"/>
        <w:rPr>
          <w:sz w:val="24"/>
        </w:rPr>
      </w:pPr>
      <w:r>
        <w:rPr>
          <w:sz w:val="24"/>
        </w:rPr>
        <w:t>Protease</w:t>
      </w:r>
      <w:r>
        <w:rPr>
          <w:spacing w:val="-2"/>
          <w:sz w:val="24"/>
        </w:rPr>
        <w:t xml:space="preserve"> </w:t>
      </w:r>
      <w:r>
        <w:rPr>
          <w:sz w:val="24"/>
        </w:rPr>
        <w:t>inhibitors</w:t>
      </w:r>
    </w:p>
    <w:p>
      <w:pPr>
        <w:pStyle w:val="15"/>
        <w:numPr>
          <w:ilvl w:val="0"/>
          <w:numId w:val="2"/>
        </w:numPr>
        <w:tabs>
          <w:tab w:val="left" w:pos="605"/>
          <w:tab w:val="left" w:pos="606"/>
        </w:tabs>
        <w:spacing w:before="72" w:after="0" w:line="240" w:lineRule="auto"/>
        <w:ind w:left="605" w:right="0" w:hanging="505"/>
        <w:jc w:val="left"/>
        <w:rPr>
          <w:sz w:val="24"/>
        </w:rPr>
      </w:pPr>
      <w:r>
        <w:rPr>
          <w:sz w:val="24"/>
        </w:rPr>
        <w:t>4 °C tube rocker or</w:t>
      </w:r>
      <w:r>
        <w:rPr>
          <w:spacing w:val="-3"/>
          <w:sz w:val="24"/>
        </w:rPr>
        <w:t xml:space="preserve"> </w:t>
      </w:r>
      <w:r>
        <w:rPr>
          <w:sz w:val="24"/>
        </w:rPr>
        <w:t>shaker</w:t>
      </w:r>
    </w:p>
    <w:p>
      <w:pPr>
        <w:pStyle w:val="15"/>
        <w:numPr>
          <w:ilvl w:val="0"/>
          <w:numId w:val="2"/>
        </w:numPr>
        <w:tabs>
          <w:tab w:val="left" w:pos="605"/>
          <w:tab w:val="left" w:pos="606"/>
        </w:tabs>
        <w:spacing w:before="72" w:after="0" w:line="240" w:lineRule="auto"/>
        <w:ind w:left="605" w:right="0" w:hanging="505"/>
        <w:jc w:val="left"/>
        <w:rPr>
          <w:sz w:val="24"/>
        </w:rPr>
      </w:pPr>
      <w:r>
        <w:rPr>
          <w:sz w:val="24"/>
        </w:rPr>
        <w:t>0.5 M EDTA,</w:t>
      </w:r>
      <w:r>
        <w:rPr>
          <w:spacing w:val="-1"/>
          <w:sz w:val="24"/>
        </w:rPr>
        <w:t xml:space="preserve"> </w:t>
      </w:r>
      <w:r>
        <w:rPr>
          <w:sz w:val="24"/>
        </w:rPr>
        <w:t>pH8.0</w:t>
      </w:r>
    </w:p>
    <w:p>
      <w:pPr>
        <w:pStyle w:val="15"/>
        <w:numPr>
          <w:ilvl w:val="0"/>
          <w:numId w:val="2"/>
        </w:numPr>
        <w:tabs>
          <w:tab w:val="left" w:pos="605"/>
          <w:tab w:val="left" w:pos="606"/>
        </w:tabs>
        <w:spacing w:before="70" w:after="0" w:line="240" w:lineRule="auto"/>
        <w:ind w:left="605" w:right="0" w:hanging="505"/>
        <w:jc w:val="left"/>
        <w:rPr>
          <w:sz w:val="24"/>
        </w:rPr>
      </w:pPr>
      <w:r>
        <w:rPr>
          <w:sz w:val="24"/>
        </w:rPr>
        <w:t>1 M</w:t>
      </w:r>
      <w:r>
        <w:rPr>
          <w:spacing w:val="-1"/>
          <w:sz w:val="24"/>
        </w:rPr>
        <w:t xml:space="preserve"> </w:t>
      </w:r>
      <w:r>
        <w:rPr>
          <w:sz w:val="24"/>
        </w:rPr>
        <w:t>MgCl</w:t>
      </w:r>
      <w:r>
        <w:rPr>
          <w:sz w:val="24"/>
          <w:vertAlign w:val="subscript"/>
        </w:rPr>
        <w:t>2</w:t>
      </w:r>
    </w:p>
    <w:p>
      <w:pPr>
        <w:pStyle w:val="15"/>
        <w:numPr>
          <w:ilvl w:val="0"/>
          <w:numId w:val="2"/>
        </w:numPr>
        <w:tabs>
          <w:tab w:val="left" w:pos="605"/>
          <w:tab w:val="left" w:pos="606"/>
        </w:tabs>
        <w:spacing w:before="36" w:after="0" w:line="240" w:lineRule="auto"/>
        <w:ind w:left="605" w:right="0" w:hanging="505"/>
        <w:jc w:val="left"/>
        <w:rPr>
          <w:sz w:val="24"/>
        </w:rPr>
      </w:pPr>
      <w:r>
        <w:rPr>
          <w:sz w:val="24"/>
        </w:rPr>
        <w:t>2X reducing SDS-PAGE sample</w:t>
      </w:r>
      <w:r>
        <w:rPr>
          <w:spacing w:val="-4"/>
          <w:sz w:val="24"/>
        </w:rPr>
        <w:t xml:space="preserve"> </w:t>
      </w:r>
      <w:r>
        <w:rPr>
          <w:sz w:val="24"/>
        </w:rPr>
        <w:t>buffer</w:t>
      </w:r>
    </w:p>
    <w:p>
      <w:pPr>
        <w:pStyle w:val="15"/>
        <w:numPr>
          <w:ilvl w:val="0"/>
          <w:numId w:val="2"/>
        </w:numPr>
        <w:tabs>
          <w:tab w:val="left" w:pos="605"/>
          <w:tab w:val="left" w:pos="606"/>
        </w:tabs>
        <w:spacing w:before="72" w:after="0" w:line="240" w:lineRule="auto"/>
        <w:ind w:left="605" w:right="0" w:hanging="505"/>
        <w:jc w:val="left"/>
        <w:rPr>
          <w:sz w:val="24"/>
        </w:rPr>
      </w:pPr>
      <w:r>
        <w:rPr>
          <w:sz w:val="24"/>
        </w:rPr>
        <w:t>Electrophoresis and immunoblotting</w:t>
      </w:r>
      <w:r>
        <w:rPr>
          <w:spacing w:val="-4"/>
          <w:sz w:val="24"/>
        </w:rPr>
        <w:t xml:space="preserve"> </w:t>
      </w:r>
      <w:r>
        <w:rPr>
          <w:sz w:val="24"/>
        </w:rPr>
        <w:t>systems</w:t>
      </w:r>
    </w:p>
    <w:p>
      <w:pPr>
        <w:pStyle w:val="15"/>
        <w:numPr>
          <w:ilvl w:val="0"/>
          <w:numId w:val="2"/>
        </w:numPr>
        <w:tabs>
          <w:tab w:val="left" w:pos="605"/>
          <w:tab w:val="left" w:pos="606"/>
        </w:tabs>
        <w:spacing w:before="72" w:after="0" w:line="240" w:lineRule="auto"/>
        <w:ind w:left="605" w:right="924" w:hanging="504"/>
        <w:jc w:val="left"/>
        <w:rPr>
          <w:sz w:val="24"/>
        </w:rPr>
      </w:pPr>
      <w:r>
        <w:rPr>
          <w:sz w:val="24"/>
        </w:rPr>
        <w:t>Immunoblotting wash buffer such as TBST (10 mM Tris-HCl, pH 7.4, 0.15 M NaCl, 0.05% Tween-20)</w:t>
      </w:r>
    </w:p>
    <w:p>
      <w:pPr>
        <w:pStyle w:val="15"/>
        <w:numPr>
          <w:ilvl w:val="0"/>
          <w:numId w:val="2"/>
        </w:numPr>
        <w:tabs>
          <w:tab w:val="left" w:pos="605"/>
          <w:tab w:val="left" w:pos="606"/>
        </w:tabs>
        <w:spacing w:before="36" w:after="0" w:line="240" w:lineRule="auto"/>
        <w:ind w:left="605" w:right="0" w:hanging="505"/>
        <w:jc w:val="left"/>
        <w:rPr>
          <w:sz w:val="24"/>
        </w:rPr>
      </w:pPr>
      <w:r>
        <w:rPr>
          <w:sz w:val="24"/>
        </w:rPr>
        <w:t>Immunoblotting blocking buffer (TBST containing 5% Non-fat Dry Milk or 3%</w:t>
      </w:r>
      <w:r>
        <w:rPr>
          <w:spacing w:val="-18"/>
          <w:sz w:val="24"/>
        </w:rPr>
        <w:t xml:space="preserve"> </w:t>
      </w:r>
      <w:r>
        <w:rPr>
          <w:sz w:val="24"/>
        </w:rPr>
        <w:t>BSA)</w:t>
      </w:r>
    </w:p>
    <w:p>
      <w:pPr>
        <w:pStyle w:val="15"/>
        <w:numPr>
          <w:ilvl w:val="0"/>
          <w:numId w:val="2"/>
        </w:numPr>
        <w:tabs>
          <w:tab w:val="left" w:pos="605"/>
          <w:tab w:val="left" w:pos="606"/>
        </w:tabs>
        <w:spacing w:before="72" w:after="0" w:line="240" w:lineRule="auto"/>
        <w:ind w:left="605" w:right="0" w:hanging="505"/>
        <w:jc w:val="left"/>
        <w:rPr>
          <w:sz w:val="24"/>
        </w:rPr>
      </w:pPr>
      <w:r>
        <w:rPr>
          <w:sz w:val="24"/>
        </w:rPr>
        <w:t>PVDF or nitrocellulose</w:t>
      </w:r>
      <w:r>
        <w:rPr>
          <w:spacing w:val="-5"/>
          <w:sz w:val="24"/>
        </w:rPr>
        <w:t xml:space="preserve"> </w:t>
      </w:r>
      <w:r>
        <w:rPr>
          <w:sz w:val="24"/>
        </w:rPr>
        <w:t>membrane</w:t>
      </w:r>
    </w:p>
    <w:p>
      <w:pPr>
        <w:pStyle w:val="15"/>
        <w:numPr>
          <w:ilvl w:val="0"/>
          <w:numId w:val="2"/>
        </w:numPr>
        <w:tabs>
          <w:tab w:val="left" w:pos="605"/>
          <w:tab w:val="left" w:pos="606"/>
        </w:tabs>
        <w:spacing w:before="72" w:after="0" w:line="240" w:lineRule="auto"/>
        <w:ind w:left="605" w:right="0" w:hanging="505"/>
        <w:jc w:val="left"/>
        <w:rPr>
          <w:sz w:val="24"/>
        </w:rPr>
      </w:pPr>
      <w:r>
        <w:rPr>
          <w:sz w:val="24"/>
        </w:rPr>
        <w:t>Secondary</w:t>
      </w:r>
      <w:r>
        <w:rPr>
          <w:spacing w:val="-5"/>
          <w:sz w:val="24"/>
        </w:rPr>
        <w:t xml:space="preserve"> </w:t>
      </w:r>
      <w:r>
        <w:rPr>
          <w:sz w:val="24"/>
        </w:rPr>
        <w:t>Antibody</w:t>
      </w:r>
    </w:p>
    <w:p>
      <w:pPr>
        <w:pStyle w:val="15"/>
        <w:numPr>
          <w:ilvl w:val="0"/>
          <w:numId w:val="2"/>
        </w:numPr>
        <w:tabs>
          <w:tab w:val="left" w:pos="605"/>
          <w:tab w:val="left" w:pos="606"/>
        </w:tabs>
        <w:spacing w:before="72" w:after="0" w:line="240" w:lineRule="auto"/>
        <w:ind w:left="605" w:right="0" w:hanging="505"/>
        <w:jc w:val="left"/>
        <w:rPr>
          <w:sz w:val="24"/>
        </w:rPr>
      </w:pPr>
      <w:r>
        <w:rPr>
          <w:sz w:val="24"/>
        </w:rPr>
        <w:t>ECL Detection</w:t>
      </w:r>
      <w:r>
        <w:rPr>
          <w:spacing w:val="-6"/>
          <w:sz w:val="24"/>
        </w:rPr>
        <w:t xml:space="preserve"> </w:t>
      </w:r>
      <w:r>
        <w:rPr>
          <w:sz w:val="24"/>
        </w:rPr>
        <w:t>Reagents</w:t>
      </w:r>
    </w:p>
    <w:p>
      <w:pPr>
        <w:pStyle w:val="7"/>
      </w:pPr>
    </w:p>
    <w:p>
      <w:pPr>
        <w:pStyle w:val="2"/>
        <w:spacing w:before="170"/>
        <w:rPr>
          <w:u w:val="none"/>
        </w:rPr>
      </w:pPr>
      <w:bookmarkStart w:id="5" w:name="_TOC_250003"/>
      <w:bookmarkEnd w:id="5"/>
      <w:r>
        <w:rPr>
          <w:u w:val="thick"/>
        </w:rPr>
        <w:t>Reagent Preparation</w:t>
      </w:r>
    </w:p>
    <w:p>
      <w:pPr>
        <w:spacing w:after="0"/>
        <w:sectPr>
          <w:pgSz w:w="12240" w:h="15840"/>
          <w:pgMar w:top="1380" w:right="880" w:bottom="2080" w:left="1000" w:header="0" w:footer="1890" w:gutter="0"/>
          <w:cols w:space="720" w:num="1"/>
        </w:sectPr>
      </w:pPr>
    </w:p>
    <w:p>
      <w:pPr>
        <w:pStyle w:val="15"/>
        <w:numPr>
          <w:ilvl w:val="1"/>
          <w:numId w:val="2"/>
        </w:numPr>
        <w:tabs>
          <w:tab w:val="left" w:pos="575"/>
        </w:tabs>
        <w:spacing w:before="32" w:after="0" w:line="240" w:lineRule="auto"/>
        <w:ind w:left="749" w:right="332" w:hanging="288"/>
        <w:jc w:val="left"/>
        <w:rPr>
          <w:sz w:val="24"/>
        </w:rPr>
      </w:pPr>
      <w:r>
        <w:rPr>
          <w:sz w:val="24"/>
        </w:rPr>
        <w:t xml:space="preserve">1X Assay/Lysis Buffer: Mix the 5X Stock briefly and dilute to 1X in deionized water. Just </w:t>
      </w:r>
      <w:r>
        <w:rPr>
          <w:spacing w:val="-3"/>
          <w:sz w:val="24"/>
        </w:rPr>
        <w:t xml:space="preserve">prior </w:t>
      </w:r>
      <w:r>
        <w:rPr>
          <w:sz w:val="24"/>
        </w:rPr>
        <w:t xml:space="preserve">to </w:t>
      </w:r>
      <w:r>
        <w:rPr>
          <w:spacing w:val="-3"/>
          <w:sz w:val="24"/>
        </w:rPr>
        <w:t>usage,</w:t>
      </w:r>
      <w:r>
        <w:rPr>
          <w:spacing w:val="-10"/>
          <w:sz w:val="24"/>
        </w:rPr>
        <w:t xml:space="preserve"> </w:t>
      </w:r>
      <w:r>
        <w:rPr>
          <w:sz w:val="24"/>
        </w:rPr>
        <w:t>add</w:t>
      </w:r>
      <w:r>
        <w:rPr>
          <w:spacing w:val="-9"/>
          <w:sz w:val="24"/>
        </w:rPr>
        <w:t xml:space="preserve"> </w:t>
      </w:r>
      <w:r>
        <w:rPr>
          <w:sz w:val="24"/>
        </w:rPr>
        <w:t>protease</w:t>
      </w:r>
      <w:r>
        <w:rPr>
          <w:spacing w:val="-10"/>
          <w:sz w:val="24"/>
        </w:rPr>
        <w:t xml:space="preserve"> </w:t>
      </w:r>
      <w:r>
        <w:rPr>
          <w:spacing w:val="-3"/>
          <w:sz w:val="24"/>
        </w:rPr>
        <w:t>inhibitors</w:t>
      </w:r>
      <w:r>
        <w:rPr>
          <w:spacing w:val="-9"/>
          <w:sz w:val="24"/>
        </w:rPr>
        <w:t xml:space="preserve"> </w:t>
      </w:r>
      <w:r>
        <w:rPr>
          <w:sz w:val="24"/>
        </w:rPr>
        <w:t>such</w:t>
      </w:r>
      <w:r>
        <w:rPr>
          <w:spacing w:val="-7"/>
          <w:sz w:val="24"/>
        </w:rPr>
        <w:t xml:space="preserve"> </w:t>
      </w:r>
      <w:r>
        <w:rPr>
          <w:sz w:val="24"/>
        </w:rPr>
        <w:t>as</w:t>
      </w:r>
      <w:r>
        <w:rPr>
          <w:spacing w:val="-9"/>
          <w:sz w:val="24"/>
        </w:rPr>
        <w:t xml:space="preserve"> </w:t>
      </w:r>
      <w:r>
        <w:rPr>
          <w:sz w:val="24"/>
        </w:rPr>
        <w:t>1</w:t>
      </w:r>
      <w:r>
        <w:rPr>
          <w:spacing w:val="-9"/>
          <w:sz w:val="24"/>
        </w:rPr>
        <w:t xml:space="preserve"> </w:t>
      </w:r>
      <w:r>
        <w:rPr>
          <w:sz w:val="24"/>
        </w:rPr>
        <w:t>mM</w:t>
      </w:r>
      <w:r>
        <w:rPr>
          <w:spacing w:val="-9"/>
          <w:sz w:val="24"/>
        </w:rPr>
        <w:t xml:space="preserve"> </w:t>
      </w:r>
      <w:r>
        <w:rPr>
          <w:sz w:val="24"/>
        </w:rPr>
        <w:t>PMSF,</w:t>
      </w:r>
      <w:r>
        <w:rPr>
          <w:spacing w:val="-8"/>
          <w:sz w:val="24"/>
        </w:rPr>
        <w:t xml:space="preserve"> </w:t>
      </w:r>
      <w:r>
        <w:rPr>
          <w:sz w:val="24"/>
        </w:rPr>
        <w:t>10</w:t>
      </w:r>
      <w:r>
        <w:rPr>
          <w:spacing w:val="-9"/>
          <w:sz w:val="24"/>
        </w:rPr>
        <w:t xml:space="preserve"> </w:t>
      </w:r>
      <w:r>
        <w:rPr>
          <w:spacing w:val="2"/>
          <w:sz w:val="24"/>
        </w:rPr>
        <w:t>µg/mL</w:t>
      </w:r>
      <w:r>
        <w:rPr>
          <w:spacing w:val="-12"/>
          <w:sz w:val="24"/>
        </w:rPr>
        <w:t xml:space="preserve"> </w:t>
      </w:r>
      <w:r>
        <w:rPr>
          <w:spacing w:val="-3"/>
          <w:sz w:val="24"/>
        </w:rPr>
        <w:t>leupeptin,</w:t>
      </w:r>
      <w:r>
        <w:rPr>
          <w:spacing w:val="-7"/>
          <w:sz w:val="24"/>
        </w:rPr>
        <w:t xml:space="preserve"> </w:t>
      </w:r>
      <w:r>
        <w:rPr>
          <w:spacing w:val="-3"/>
          <w:sz w:val="24"/>
        </w:rPr>
        <w:t>and</w:t>
      </w:r>
      <w:r>
        <w:rPr>
          <w:spacing w:val="-7"/>
          <w:sz w:val="24"/>
        </w:rPr>
        <w:t xml:space="preserve"> </w:t>
      </w:r>
      <w:r>
        <w:rPr>
          <w:sz w:val="24"/>
        </w:rPr>
        <w:t>10</w:t>
      </w:r>
      <w:r>
        <w:rPr>
          <w:spacing w:val="-9"/>
          <w:sz w:val="24"/>
        </w:rPr>
        <w:t xml:space="preserve"> </w:t>
      </w:r>
      <w:r>
        <w:rPr>
          <w:spacing w:val="2"/>
          <w:sz w:val="24"/>
        </w:rPr>
        <w:t>µg/mL</w:t>
      </w:r>
      <w:r>
        <w:rPr>
          <w:spacing w:val="-10"/>
          <w:sz w:val="24"/>
        </w:rPr>
        <w:t xml:space="preserve"> </w:t>
      </w:r>
      <w:r>
        <w:rPr>
          <w:sz w:val="24"/>
        </w:rPr>
        <w:t>aprotinin.</w:t>
      </w:r>
    </w:p>
    <w:p>
      <w:pPr>
        <w:pStyle w:val="7"/>
      </w:pPr>
    </w:p>
    <w:p>
      <w:pPr>
        <w:pStyle w:val="2"/>
        <w:spacing w:before="171"/>
        <w:rPr>
          <w:u w:val="none"/>
        </w:rPr>
      </w:pPr>
      <w:bookmarkStart w:id="6" w:name="_TOC_250002"/>
      <w:bookmarkEnd w:id="6"/>
      <w:r>
        <w:rPr>
          <w:u w:val="thick"/>
        </w:rPr>
        <w:t>Sample Preparation</w:t>
      </w:r>
    </w:p>
    <w:p>
      <w:pPr>
        <w:pStyle w:val="7"/>
        <w:spacing w:before="2"/>
        <w:rPr>
          <w:b/>
          <w:sz w:val="13"/>
        </w:rPr>
      </w:pPr>
    </w:p>
    <w:p>
      <w:pPr>
        <w:pStyle w:val="5"/>
        <w:spacing w:before="61"/>
        <w:ind w:left="341"/>
      </w:pPr>
      <w:r>
        <w:t>Adherent Cells</w:t>
      </w:r>
    </w:p>
    <w:p>
      <w:pPr>
        <w:pStyle w:val="7"/>
        <w:spacing w:before="7"/>
        <w:rPr>
          <w:b/>
          <w:sz w:val="23"/>
        </w:rPr>
      </w:pPr>
    </w:p>
    <w:p>
      <w:pPr>
        <w:pStyle w:val="15"/>
        <w:numPr>
          <w:ilvl w:val="0"/>
          <w:numId w:val="3"/>
        </w:numPr>
        <w:tabs>
          <w:tab w:val="left" w:pos="822"/>
        </w:tabs>
        <w:spacing w:before="0" w:after="0" w:line="240" w:lineRule="auto"/>
        <w:ind w:left="821" w:right="256" w:hanging="360"/>
        <w:jc w:val="left"/>
        <w:rPr>
          <w:sz w:val="24"/>
        </w:rPr>
      </w:pPr>
      <w:r>
        <w:rPr>
          <w:sz w:val="24"/>
        </w:rPr>
        <w:t>Culture cells (one 10-cm plate, ~ 10</w:t>
      </w:r>
      <w:r>
        <w:rPr>
          <w:sz w:val="24"/>
          <w:vertAlign w:val="superscript"/>
        </w:rPr>
        <w:t>7</w:t>
      </w:r>
      <w:r>
        <w:rPr>
          <w:sz w:val="24"/>
          <w:vertAlign w:val="baseline"/>
        </w:rPr>
        <w:t xml:space="preserve"> cells) to approximately 80-90% confluence. Stimulate cells with activator or inhibitor as</w:t>
      </w:r>
      <w:r>
        <w:rPr>
          <w:spacing w:val="-4"/>
          <w:sz w:val="24"/>
          <w:vertAlign w:val="baseline"/>
        </w:rPr>
        <w:t xml:space="preserve"> </w:t>
      </w:r>
      <w:r>
        <w:rPr>
          <w:sz w:val="24"/>
          <w:vertAlign w:val="baseline"/>
        </w:rPr>
        <w:t>desired.</w:t>
      </w:r>
    </w:p>
    <w:p>
      <w:pPr>
        <w:pStyle w:val="15"/>
        <w:numPr>
          <w:ilvl w:val="0"/>
          <w:numId w:val="3"/>
        </w:numPr>
        <w:tabs>
          <w:tab w:val="left" w:pos="822"/>
        </w:tabs>
        <w:spacing w:before="36" w:after="0" w:line="240" w:lineRule="auto"/>
        <w:ind w:left="821" w:right="0" w:hanging="361"/>
        <w:jc w:val="left"/>
        <w:rPr>
          <w:sz w:val="24"/>
        </w:rPr>
      </w:pPr>
      <w:r>
        <w:rPr>
          <w:sz w:val="24"/>
        </w:rPr>
        <w:t>Aspirate the culture media and wash twice with ice-cold</w:t>
      </w:r>
      <w:r>
        <w:rPr>
          <w:spacing w:val="-8"/>
          <w:sz w:val="24"/>
        </w:rPr>
        <w:t xml:space="preserve"> </w:t>
      </w:r>
      <w:r>
        <w:rPr>
          <w:sz w:val="24"/>
        </w:rPr>
        <w:t>PBS.</w:t>
      </w:r>
    </w:p>
    <w:p>
      <w:pPr>
        <w:pStyle w:val="15"/>
        <w:numPr>
          <w:ilvl w:val="0"/>
          <w:numId w:val="3"/>
        </w:numPr>
        <w:tabs>
          <w:tab w:val="left" w:pos="822"/>
        </w:tabs>
        <w:spacing w:before="137" w:after="0" w:line="240" w:lineRule="auto"/>
        <w:ind w:left="821" w:right="0" w:hanging="361"/>
        <w:jc w:val="left"/>
        <w:rPr>
          <w:sz w:val="24"/>
        </w:rPr>
      </w:pPr>
      <w:r>
        <w:rPr>
          <w:sz w:val="24"/>
        </w:rPr>
        <w:t>Completely remove the final PBS wash and add ice-cold 1X Assay/Lysis Buffer to the cells</w:t>
      </w:r>
      <w:r>
        <w:rPr>
          <w:spacing w:val="-25"/>
          <w:sz w:val="24"/>
        </w:rPr>
        <w:t xml:space="preserve"> </w:t>
      </w:r>
      <w:r>
        <w:rPr>
          <w:sz w:val="24"/>
        </w:rPr>
        <w:t>(0.5</w:t>
      </w:r>
    </w:p>
    <w:p>
      <w:pPr>
        <w:pStyle w:val="7"/>
        <w:ind w:left="821"/>
      </w:pPr>
      <w:r>
        <w:t>- 1 mL per 10 cm tissue culture plate).</w:t>
      </w:r>
    </w:p>
    <w:p>
      <w:pPr>
        <w:pStyle w:val="15"/>
        <w:numPr>
          <w:ilvl w:val="0"/>
          <w:numId w:val="3"/>
        </w:numPr>
        <w:tabs>
          <w:tab w:val="left" w:pos="822"/>
        </w:tabs>
        <w:spacing w:before="2" w:after="0" w:line="240" w:lineRule="auto"/>
        <w:ind w:left="821" w:right="0" w:hanging="361"/>
        <w:jc w:val="left"/>
        <w:rPr>
          <w:sz w:val="24"/>
        </w:rPr>
      </w:pPr>
      <w:r>
        <w:rPr>
          <w:sz w:val="24"/>
        </w:rPr>
        <w:t>Place the culture plates on ice for 10-20</w:t>
      </w:r>
      <w:r>
        <w:rPr>
          <w:spacing w:val="-6"/>
          <w:sz w:val="24"/>
        </w:rPr>
        <w:t xml:space="preserve"> </w:t>
      </w:r>
      <w:r>
        <w:rPr>
          <w:sz w:val="24"/>
        </w:rPr>
        <w:t>minutes.</w:t>
      </w:r>
    </w:p>
    <w:p>
      <w:pPr>
        <w:pStyle w:val="15"/>
        <w:numPr>
          <w:ilvl w:val="0"/>
          <w:numId w:val="3"/>
        </w:numPr>
        <w:tabs>
          <w:tab w:val="left" w:pos="822"/>
        </w:tabs>
        <w:spacing w:before="137" w:after="0" w:line="240" w:lineRule="auto"/>
        <w:ind w:left="821" w:right="0" w:hanging="361"/>
        <w:jc w:val="left"/>
        <w:rPr>
          <w:sz w:val="24"/>
        </w:rPr>
      </w:pPr>
      <w:r>
        <w:rPr>
          <w:sz w:val="24"/>
        </w:rPr>
        <w:t>Detach the cells from the plates by scraping with a cell</w:t>
      </w:r>
      <w:r>
        <w:rPr>
          <w:spacing w:val="-9"/>
          <w:sz w:val="24"/>
        </w:rPr>
        <w:t xml:space="preserve"> </w:t>
      </w:r>
      <w:r>
        <w:rPr>
          <w:sz w:val="24"/>
        </w:rPr>
        <w:t>scraper.</w:t>
      </w:r>
    </w:p>
    <w:p>
      <w:pPr>
        <w:pStyle w:val="15"/>
        <w:numPr>
          <w:ilvl w:val="0"/>
          <w:numId w:val="3"/>
        </w:numPr>
        <w:tabs>
          <w:tab w:val="left" w:pos="822"/>
        </w:tabs>
        <w:spacing w:before="137" w:after="0" w:line="240" w:lineRule="auto"/>
        <w:ind w:left="821" w:right="0" w:hanging="361"/>
        <w:jc w:val="left"/>
        <w:rPr>
          <w:sz w:val="24"/>
        </w:rPr>
      </w:pPr>
      <w:r>
        <w:rPr>
          <w:sz w:val="24"/>
        </w:rPr>
        <w:t>Transfer the lysates to appropriate size tubes and place on</w:t>
      </w:r>
      <w:r>
        <w:rPr>
          <w:spacing w:val="-8"/>
          <w:sz w:val="24"/>
        </w:rPr>
        <w:t xml:space="preserve"> </w:t>
      </w:r>
      <w:r>
        <w:rPr>
          <w:sz w:val="24"/>
        </w:rPr>
        <w:t>ice.</w:t>
      </w:r>
    </w:p>
    <w:p>
      <w:pPr>
        <w:pStyle w:val="15"/>
        <w:numPr>
          <w:ilvl w:val="0"/>
          <w:numId w:val="3"/>
        </w:numPr>
        <w:tabs>
          <w:tab w:val="left" w:pos="822"/>
        </w:tabs>
        <w:spacing w:before="137" w:after="0" w:line="240" w:lineRule="auto"/>
        <w:ind w:left="821" w:right="188" w:hanging="361"/>
        <w:jc w:val="both"/>
        <w:rPr>
          <w:sz w:val="24"/>
        </w:rPr>
      </w:pPr>
      <w:r>
        <w:rPr>
          <w:sz w:val="24"/>
        </w:rPr>
        <w:t>If nuclear lysis occurs, the cell lysates may become very viscous and difficult to pipette. If this occurs, lysates can be passed through a 27½-gauge syringe needle 3-4 times to shear  the genomic DNA.</w:t>
      </w:r>
    </w:p>
    <w:p>
      <w:pPr>
        <w:pStyle w:val="15"/>
        <w:numPr>
          <w:ilvl w:val="0"/>
          <w:numId w:val="3"/>
        </w:numPr>
        <w:tabs>
          <w:tab w:val="left" w:pos="822"/>
        </w:tabs>
        <w:spacing w:before="0" w:after="0" w:line="240" w:lineRule="auto"/>
        <w:ind w:left="821" w:right="0" w:hanging="361"/>
        <w:jc w:val="both"/>
        <w:rPr>
          <w:sz w:val="24"/>
        </w:rPr>
      </w:pPr>
      <w:r>
        <w:rPr>
          <w:sz w:val="24"/>
        </w:rPr>
        <w:t xml:space="preserve">Clear the lysates </w:t>
      </w:r>
      <w:r>
        <w:rPr>
          <w:spacing w:val="2"/>
          <w:sz w:val="24"/>
        </w:rPr>
        <w:t xml:space="preserve">by </w:t>
      </w:r>
      <w:r>
        <w:rPr>
          <w:sz w:val="24"/>
        </w:rPr>
        <w:t>centrifugation for 10 minutes (12,000 x g at 4</w:t>
      </w:r>
      <w:r>
        <w:rPr>
          <w:spacing w:val="-15"/>
          <w:sz w:val="24"/>
        </w:rPr>
        <w:t xml:space="preserve"> </w:t>
      </w:r>
      <w:r>
        <w:rPr>
          <w:sz w:val="24"/>
        </w:rPr>
        <w:t>°C).</w:t>
      </w:r>
    </w:p>
    <w:p>
      <w:pPr>
        <w:pStyle w:val="15"/>
        <w:numPr>
          <w:ilvl w:val="0"/>
          <w:numId w:val="3"/>
        </w:numPr>
        <w:tabs>
          <w:tab w:val="left" w:pos="822"/>
        </w:tabs>
        <w:spacing w:before="137" w:after="0" w:line="240" w:lineRule="auto"/>
        <w:ind w:left="821" w:right="450" w:hanging="360"/>
        <w:jc w:val="both"/>
        <w:rPr>
          <w:sz w:val="24"/>
        </w:rPr>
      </w:pPr>
      <w:r>
        <w:rPr>
          <w:sz w:val="24"/>
        </w:rPr>
        <w:t>Collect the supernatant and store samples (~1-2 mg of total proteins) on ice for immediate</w:t>
      </w:r>
      <w:r>
        <w:rPr>
          <w:spacing w:val="-30"/>
          <w:sz w:val="24"/>
        </w:rPr>
        <w:t xml:space="preserve"> </w:t>
      </w:r>
      <w:r>
        <w:rPr>
          <w:sz w:val="24"/>
        </w:rPr>
        <w:t>use, or snap freeze and store at - 70 °C for future</w:t>
      </w:r>
      <w:r>
        <w:rPr>
          <w:spacing w:val="-7"/>
          <w:sz w:val="24"/>
        </w:rPr>
        <w:t xml:space="preserve"> </w:t>
      </w:r>
      <w:r>
        <w:rPr>
          <w:sz w:val="24"/>
        </w:rPr>
        <w:t>use.</w:t>
      </w:r>
    </w:p>
    <w:p>
      <w:pPr>
        <w:pStyle w:val="7"/>
        <w:spacing w:before="4"/>
        <w:rPr>
          <w:sz w:val="28"/>
        </w:rPr>
      </w:pPr>
    </w:p>
    <w:p>
      <w:pPr>
        <w:pStyle w:val="5"/>
        <w:ind w:left="221"/>
      </w:pPr>
      <w:r>
        <w:t>Suspension Cells</w:t>
      </w:r>
    </w:p>
    <w:p>
      <w:pPr>
        <w:pStyle w:val="15"/>
        <w:numPr>
          <w:ilvl w:val="0"/>
          <w:numId w:val="4"/>
        </w:numPr>
        <w:tabs>
          <w:tab w:val="left" w:pos="822"/>
        </w:tabs>
        <w:spacing w:before="147" w:after="0" w:line="240" w:lineRule="auto"/>
        <w:ind w:left="821" w:right="0" w:hanging="361"/>
        <w:jc w:val="left"/>
        <w:rPr>
          <w:sz w:val="24"/>
        </w:rPr>
      </w:pPr>
      <w:r>
        <w:rPr>
          <w:sz w:val="24"/>
        </w:rPr>
        <w:t>Culture cells and stimulate with activator or inhibitor as</w:t>
      </w:r>
      <w:r>
        <w:rPr>
          <w:spacing w:val="-8"/>
          <w:sz w:val="24"/>
        </w:rPr>
        <w:t xml:space="preserve"> </w:t>
      </w:r>
      <w:r>
        <w:rPr>
          <w:sz w:val="24"/>
        </w:rPr>
        <w:t>desired.</w:t>
      </w:r>
    </w:p>
    <w:p>
      <w:pPr>
        <w:pStyle w:val="15"/>
        <w:numPr>
          <w:ilvl w:val="0"/>
          <w:numId w:val="4"/>
        </w:numPr>
        <w:tabs>
          <w:tab w:val="left" w:pos="822"/>
        </w:tabs>
        <w:spacing w:before="74" w:after="0" w:line="240" w:lineRule="auto"/>
        <w:ind w:left="821" w:right="0" w:hanging="361"/>
        <w:jc w:val="left"/>
        <w:rPr>
          <w:sz w:val="24"/>
        </w:rPr>
      </w:pPr>
      <w:r>
        <w:rPr>
          <w:sz w:val="24"/>
        </w:rPr>
        <w:t xml:space="preserve">Perform a cell count, and then pellet the cells </w:t>
      </w:r>
      <w:r>
        <w:rPr>
          <w:spacing w:val="2"/>
          <w:sz w:val="24"/>
        </w:rPr>
        <w:t>by</w:t>
      </w:r>
      <w:r>
        <w:rPr>
          <w:spacing w:val="-7"/>
          <w:sz w:val="24"/>
        </w:rPr>
        <w:t xml:space="preserve"> </w:t>
      </w:r>
      <w:r>
        <w:rPr>
          <w:sz w:val="24"/>
        </w:rPr>
        <w:t>centrifugation.</w:t>
      </w:r>
    </w:p>
    <w:p>
      <w:pPr>
        <w:pStyle w:val="15"/>
        <w:numPr>
          <w:ilvl w:val="0"/>
          <w:numId w:val="4"/>
        </w:numPr>
        <w:tabs>
          <w:tab w:val="left" w:pos="822"/>
        </w:tabs>
        <w:spacing w:before="137" w:after="0" w:line="240" w:lineRule="auto"/>
        <w:ind w:left="821" w:right="0" w:hanging="361"/>
        <w:jc w:val="left"/>
        <w:rPr>
          <w:sz w:val="24"/>
        </w:rPr>
      </w:pPr>
      <w:r>
        <w:rPr>
          <w:sz w:val="24"/>
        </w:rPr>
        <w:t>Aspirate the culture media and wash twice with ice-cold</w:t>
      </w:r>
      <w:r>
        <w:rPr>
          <w:spacing w:val="-8"/>
          <w:sz w:val="24"/>
        </w:rPr>
        <w:t xml:space="preserve"> </w:t>
      </w:r>
      <w:r>
        <w:rPr>
          <w:sz w:val="24"/>
        </w:rPr>
        <w:t>PBS.</w:t>
      </w:r>
    </w:p>
    <w:p>
      <w:pPr>
        <w:pStyle w:val="15"/>
        <w:numPr>
          <w:ilvl w:val="0"/>
          <w:numId w:val="4"/>
        </w:numPr>
        <w:tabs>
          <w:tab w:val="left" w:pos="822"/>
        </w:tabs>
        <w:spacing w:before="134" w:after="0" w:line="240" w:lineRule="auto"/>
        <w:ind w:left="821" w:right="227" w:hanging="360"/>
        <w:jc w:val="left"/>
        <w:rPr>
          <w:sz w:val="24"/>
        </w:rPr>
      </w:pPr>
      <w:r>
        <w:rPr>
          <w:sz w:val="24"/>
        </w:rPr>
        <w:t>Completely remove the final PBS wash and add ice-cold 1X Assay/Lysis Buffer to the cell</w:t>
      </w:r>
      <w:r>
        <w:rPr>
          <w:spacing w:val="-32"/>
          <w:sz w:val="24"/>
        </w:rPr>
        <w:t xml:space="preserve"> </w:t>
      </w:r>
      <w:r>
        <w:rPr>
          <w:sz w:val="24"/>
        </w:rPr>
        <w:t>pellet (0.5 – 1 mL per 1 x</w:t>
      </w:r>
      <w:r>
        <w:rPr>
          <w:spacing w:val="-5"/>
          <w:sz w:val="24"/>
        </w:rPr>
        <w:t xml:space="preserve"> </w:t>
      </w:r>
      <w:r>
        <w:rPr>
          <w:sz w:val="24"/>
        </w:rPr>
        <w:t>10</w:t>
      </w:r>
      <w:r>
        <w:rPr>
          <w:sz w:val="24"/>
          <w:vertAlign w:val="superscript"/>
        </w:rPr>
        <w:t>7</w:t>
      </w:r>
      <w:r>
        <w:rPr>
          <w:sz w:val="24"/>
          <w:vertAlign w:val="baseline"/>
        </w:rPr>
        <w:t>cells).</w:t>
      </w:r>
    </w:p>
    <w:p>
      <w:pPr>
        <w:pStyle w:val="15"/>
        <w:numPr>
          <w:ilvl w:val="0"/>
          <w:numId w:val="4"/>
        </w:numPr>
        <w:tabs>
          <w:tab w:val="left" w:pos="822"/>
        </w:tabs>
        <w:spacing w:before="111" w:after="0" w:line="240" w:lineRule="auto"/>
        <w:ind w:left="821" w:right="0" w:hanging="361"/>
        <w:jc w:val="left"/>
        <w:rPr>
          <w:sz w:val="24"/>
        </w:rPr>
      </w:pPr>
      <w:r>
        <w:rPr>
          <w:sz w:val="24"/>
        </w:rPr>
        <w:t xml:space="preserve">Lyse the cells </w:t>
      </w:r>
      <w:r>
        <w:rPr>
          <w:spacing w:val="2"/>
          <w:sz w:val="24"/>
        </w:rPr>
        <w:t xml:space="preserve">by </w:t>
      </w:r>
      <w:r>
        <w:rPr>
          <w:sz w:val="24"/>
        </w:rPr>
        <w:t>repeated</w:t>
      </w:r>
      <w:r>
        <w:rPr>
          <w:spacing w:val="-10"/>
          <w:sz w:val="24"/>
        </w:rPr>
        <w:t xml:space="preserve"> </w:t>
      </w:r>
      <w:r>
        <w:rPr>
          <w:sz w:val="24"/>
        </w:rPr>
        <w:t>pipetting.</w:t>
      </w:r>
    </w:p>
    <w:p>
      <w:pPr>
        <w:pStyle w:val="15"/>
        <w:numPr>
          <w:ilvl w:val="0"/>
          <w:numId w:val="4"/>
        </w:numPr>
        <w:tabs>
          <w:tab w:val="left" w:pos="822"/>
        </w:tabs>
        <w:spacing w:before="137" w:after="0" w:line="240" w:lineRule="auto"/>
        <w:ind w:left="821" w:right="0" w:hanging="361"/>
        <w:jc w:val="left"/>
        <w:rPr>
          <w:sz w:val="24"/>
        </w:rPr>
      </w:pPr>
      <w:r>
        <w:rPr>
          <w:sz w:val="24"/>
        </w:rPr>
        <w:t>Transfer the lysates to appropriate size tubes and place on</w:t>
      </w:r>
      <w:r>
        <w:rPr>
          <w:spacing w:val="-8"/>
          <w:sz w:val="24"/>
        </w:rPr>
        <w:t xml:space="preserve"> </w:t>
      </w:r>
      <w:r>
        <w:rPr>
          <w:sz w:val="24"/>
        </w:rPr>
        <w:t>ice.</w:t>
      </w:r>
    </w:p>
    <w:p>
      <w:pPr>
        <w:pStyle w:val="15"/>
        <w:numPr>
          <w:ilvl w:val="0"/>
          <w:numId w:val="4"/>
        </w:numPr>
        <w:tabs>
          <w:tab w:val="left" w:pos="822"/>
        </w:tabs>
        <w:spacing w:before="172" w:after="0" w:line="240" w:lineRule="auto"/>
        <w:ind w:left="821" w:right="188" w:hanging="361"/>
        <w:jc w:val="both"/>
        <w:rPr>
          <w:sz w:val="24"/>
        </w:rPr>
      </w:pPr>
      <w:r>
        <w:rPr>
          <w:sz w:val="24"/>
        </w:rPr>
        <w:t>If nuclear lysis occurs, the cell lysates may become very viscous and difficult to pipette. If this occurs, lysates can be passed through a 27½-gauge syringe needle 3-4 times to shear  the genomic DNA.</w:t>
      </w:r>
    </w:p>
    <w:p>
      <w:pPr>
        <w:pStyle w:val="15"/>
        <w:numPr>
          <w:ilvl w:val="0"/>
          <w:numId w:val="4"/>
        </w:numPr>
        <w:tabs>
          <w:tab w:val="left" w:pos="822"/>
        </w:tabs>
        <w:spacing w:before="108" w:after="0" w:line="240" w:lineRule="auto"/>
        <w:ind w:left="821" w:right="0" w:hanging="361"/>
        <w:jc w:val="both"/>
        <w:rPr>
          <w:sz w:val="24"/>
        </w:rPr>
      </w:pPr>
      <w:r>
        <w:rPr>
          <w:sz w:val="24"/>
        </w:rPr>
        <w:t xml:space="preserve">Clear the lysates </w:t>
      </w:r>
      <w:r>
        <w:rPr>
          <w:spacing w:val="2"/>
          <w:sz w:val="24"/>
        </w:rPr>
        <w:t xml:space="preserve">by </w:t>
      </w:r>
      <w:r>
        <w:rPr>
          <w:sz w:val="24"/>
        </w:rPr>
        <w:t>centrifugation for 10 minutes (12,000 x g at 4</w:t>
      </w:r>
      <w:r>
        <w:rPr>
          <w:spacing w:val="-15"/>
          <w:sz w:val="24"/>
        </w:rPr>
        <w:t xml:space="preserve"> </w:t>
      </w:r>
      <w:r>
        <w:rPr>
          <w:sz w:val="24"/>
        </w:rPr>
        <w:t>°C).</w:t>
      </w:r>
    </w:p>
    <w:p>
      <w:pPr>
        <w:pStyle w:val="15"/>
        <w:numPr>
          <w:ilvl w:val="0"/>
          <w:numId w:val="4"/>
        </w:numPr>
        <w:tabs>
          <w:tab w:val="left" w:pos="822"/>
        </w:tabs>
        <w:spacing w:before="137" w:after="0" w:line="240" w:lineRule="auto"/>
        <w:ind w:left="821" w:right="351" w:hanging="360"/>
        <w:jc w:val="both"/>
        <w:rPr>
          <w:sz w:val="24"/>
        </w:rPr>
      </w:pPr>
      <w:r>
        <w:rPr>
          <w:sz w:val="24"/>
        </w:rPr>
        <w:t>Collect the supernatant and store samples on ice for immediate use, or snap freeze and store at - 70 °C for future</w:t>
      </w:r>
      <w:r>
        <w:rPr>
          <w:spacing w:val="-2"/>
          <w:sz w:val="24"/>
        </w:rPr>
        <w:t xml:space="preserve"> </w:t>
      </w:r>
      <w:r>
        <w:rPr>
          <w:sz w:val="24"/>
        </w:rPr>
        <w:t>use.</w:t>
      </w:r>
    </w:p>
    <w:p>
      <w:pPr>
        <w:spacing w:after="0" w:line="240" w:lineRule="auto"/>
        <w:jc w:val="both"/>
        <w:rPr>
          <w:sz w:val="24"/>
        </w:rPr>
        <w:sectPr>
          <w:pgSz w:w="12240" w:h="15840"/>
          <w:pgMar w:top="1380" w:right="880" w:bottom="2080" w:left="1000" w:header="0" w:footer="1890" w:gutter="0"/>
          <w:cols w:space="720" w:num="1"/>
        </w:sectPr>
      </w:pPr>
    </w:p>
    <w:p>
      <w:pPr>
        <w:pStyle w:val="7"/>
        <w:rPr>
          <w:sz w:val="9"/>
        </w:rPr>
      </w:pPr>
    </w:p>
    <w:p>
      <w:pPr>
        <w:pStyle w:val="5"/>
        <w:spacing w:before="90" w:line="272" w:lineRule="exact"/>
        <w:ind w:left="221"/>
      </w:pPr>
      <w:r>
        <w:t>In vitro GTP</w:t>
      </w:r>
      <w:r>
        <w:rPr>
          <w:b w:val="0"/>
        </w:rPr>
        <w:t>γ</w:t>
      </w:r>
      <w:r>
        <w:t>S/GDP Protein Loading for positive and negative controls</w:t>
      </w:r>
    </w:p>
    <w:p>
      <w:pPr>
        <w:pStyle w:val="7"/>
        <w:ind w:left="461" w:right="255"/>
      </w:pPr>
      <w:r>
        <w:t>Note: In vivo stimulation of cells will activate approximately 10% of the available Rap1, whereas in vitro GTPγS protein loading will activate nearly 90% of the Rap1.</w:t>
      </w:r>
    </w:p>
    <w:p>
      <w:pPr>
        <w:pStyle w:val="7"/>
        <w:spacing w:before="10"/>
        <w:rPr>
          <w:sz w:val="23"/>
        </w:rPr>
      </w:pPr>
    </w:p>
    <w:p>
      <w:pPr>
        <w:pStyle w:val="7"/>
        <w:tabs>
          <w:tab w:val="left" w:pos="879"/>
        </w:tabs>
        <w:spacing w:line="360" w:lineRule="auto"/>
        <w:ind w:left="459" w:right="1050"/>
      </w:pPr>
      <w:r>
        <w:t>1,</w:t>
      </w:r>
      <w:r>
        <w:tab/>
      </w:r>
      <w:r>
        <w:t xml:space="preserve">Aliquot 0.5 ml of each cell extract to two microfuge tubes (or use 1 </w:t>
      </w:r>
      <w:r>
        <w:rPr>
          <w:rFonts w:ascii="Symbol" w:hAnsi="Symbol"/>
        </w:rPr>
        <w:t></w:t>
      </w:r>
      <w:r>
        <w:t>g of purified</w:t>
      </w:r>
      <w:r>
        <w:rPr>
          <w:spacing w:val="-30"/>
        </w:rPr>
        <w:t xml:space="preserve"> </w:t>
      </w:r>
      <w:r>
        <w:t>Rap1 protein).</w:t>
      </w:r>
    </w:p>
    <w:p>
      <w:pPr>
        <w:pStyle w:val="7"/>
        <w:tabs>
          <w:tab w:val="left" w:pos="879"/>
        </w:tabs>
        <w:ind w:left="459"/>
      </w:pPr>
      <w:r>
        <w:t>2,</w:t>
      </w:r>
      <w:r>
        <w:tab/>
      </w:r>
      <w:r>
        <w:t xml:space="preserve">To each tube, add 20 </w:t>
      </w:r>
      <w:r>
        <w:rPr>
          <w:spacing w:val="9"/>
        </w:rPr>
        <w:t xml:space="preserve">µl </w:t>
      </w:r>
      <w:r>
        <w:t>of 0.5 M EDTA (to 20 mM final</w:t>
      </w:r>
      <w:r>
        <w:rPr>
          <w:spacing w:val="-19"/>
        </w:rPr>
        <w:t xml:space="preserve"> </w:t>
      </w:r>
      <w:r>
        <w:t>concentration).</w:t>
      </w:r>
    </w:p>
    <w:p>
      <w:pPr>
        <w:pStyle w:val="7"/>
        <w:tabs>
          <w:tab w:val="left" w:pos="879"/>
        </w:tabs>
        <w:spacing w:before="139"/>
        <w:ind w:left="459"/>
      </w:pPr>
      <w:r>
        <w:t>3,</w:t>
      </w:r>
      <w:r>
        <w:tab/>
      </w:r>
      <w:r>
        <w:t xml:space="preserve">Add 5 </w:t>
      </w:r>
      <w:r>
        <w:rPr>
          <w:spacing w:val="9"/>
        </w:rPr>
        <w:t>µl</w:t>
      </w:r>
      <w:r>
        <w:rPr>
          <w:spacing w:val="-40"/>
        </w:rPr>
        <w:t xml:space="preserve"> </w:t>
      </w:r>
      <w:r>
        <w:t xml:space="preserve">of 100 X GTPγS (to 100 </w:t>
      </w:r>
      <w:r>
        <w:rPr>
          <w:spacing w:val="6"/>
        </w:rPr>
        <w:t xml:space="preserve">µM, </w:t>
      </w:r>
      <w:r>
        <w:t>final concentration) to one tube (positive control).</w:t>
      </w:r>
    </w:p>
    <w:p>
      <w:pPr>
        <w:pStyle w:val="7"/>
        <w:tabs>
          <w:tab w:val="left" w:pos="879"/>
        </w:tabs>
        <w:spacing w:before="137" w:line="360" w:lineRule="auto"/>
        <w:ind w:left="459" w:right="565"/>
      </w:pPr>
      <w:r>
        <w:t>4,</w:t>
      </w:r>
      <w:r>
        <w:tab/>
      </w:r>
      <w:r>
        <w:t>Add</w:t>
      </w:r>
      <w:r>
        <w:rPr>
          <w:spacing w:val="-3"/>
        </w:rPr>
        <w:t xml:space="preserve"> </w:t>
      </w:r>
      <w:r>
        <w:t>5</w:t>
      </w:r>
      <w:r>
        <w:rPr>
          <w:spacing w:val="-3"/>
        </w:rPr>
        <w:t xml:space="preserve"> </w:t>
      </w:r>
      <w:r>
        <w:rPr>
          <w:spacing w:val="9"/>
        </w:rPr>
        <w:t>µl</w:t>
      </w:r>
      <w:r>
        <w:rPr>
          <w:spacing w:val="-2"/>
        </w:rPr>
        <w:t xml:space="preserve"> </w:t>
      </w:r>
      <w:r>
        <w:t>of</w:t>
      </w:r>
      <w:r>
        <w:rPr>
          <w:spacing w:val="-4"/>
        </w:rPr>
        <w:t xml:space="preserve"> </w:t>
      </w:r>
      <w:r>
        <w:t>100</w:t>
      </w:r>
      <w:r>
        <w:rPr>
          <w:spacing w:val="-2"/>
        </w:rPr>
        <w:t xml:space="preserve"> </w:t>
      </w:r>
      <w:r>
        <w:t>X</w:t>
      </w:r>
      <w:r>
        <w:rPr>
          <w:spacing w:val="-4"/>
        </w:rPr>
        <w:t xml:space="preserve"> </w:t>
      </w:r>
      <w:r>
        <w:t>GDP</w:t>
      </w:r>
      <w:r>
        <w:rPr>
          <w:spacing w:val="-1"/>
        </w:rPr>
        <w:t xml:space="preserve"> </w:t>
      </w:r>
      <w:r>
        <w:t>(to</w:t>
      </w:r>
      <w:r>
        <w:rPr>
          <w:spacing w:val="-3"/>
        </w:rPr>
        <w:t xml:space="preserve"> </w:t>
      </w:r>
      <w:r>
        <w:t>1</w:t>
      </w:r>
      <w:r>
        <w:rPr>
          <w:spacing w:val="-2"/>
        </w:rPr>
        <w:t xml:space="preserve"> </w:t>
      </w:r>
      <w:r>
        <w:t>mM,</w:t>
      </w:r>
      <w:r>
        <w:rPr>
          <w:spacing w:val="-3"/>
        </w:rPr>
        <w:t xml:space="preserve"> </w:t>
      </w:r>
      <w:r>
        <w:t>final</w:t>
      </w:r>
      <w:r>
        <w:rPr>
          <w:spacing w:val="-3"/>
        </w:rPr>
        <w:t xml:space="preserve"> </w:t>
      </w:r>
      <w:r>
        <w:t>concentration)</w:t>
      </w:r>
      <w:r>
        <w:rPr>
          <w:spacing w:val="-3"/>
        </w:rPr>
        <w:t xml:space="preserve"> </w:t>
      </w:r>
      <w:r>
        <w:t>to</w:t>
      </w:r>
      <w:r>
        <w:rPr>
          <w:spacing w:val="-3"/>
        </w:rPr>
        <w:t xml:space="preserve"> </w:t>
      </w:r>
      <w:r>
        <w:t>the</w:t>
      </w:r>
      <w:r>
        <w:rPr>
          <w:spacing w:val="-3"/>
        </w:rPr>
        <w:t xml:space="preserve"> </w:t>
      </w:r>
      <w:r>
        <w:t>second</w:t>
      </w:r>
      <w:r>
        <w:rPr>
          <w:spacing w:val="-3"/>
        </w:rPr>
        <w:t xml:space="preserve"> </w:t>
      </w:r>
      <w:r>
        <w:t>tube</w:t>
      </w:r>
      <w:r>
        <w:rPr>
          <w:spacing w:val="-3"/>
        </w:rPr>
        <w:t xml:space="preserve"> </w:t>
      </w:r>
      <w:r>
        <w:t>(negative</w:t>
      </w:r>
      <w:r>
        <w:rPr>
          <w:spacing w:val="-4"/>
        </w:rPr>
        <w:t xml:space="preserve"> </w:t>
      </w:r>
      <w:r>
        <w:t>control). 5,</w:t>
      </w:r>
      <w:r>
        <w:tab/>
      </w:r>
      <w:r>
        <w:t>Incubate the tubes at 30°C for 30 minutes with</w:t>
      </w:r>
      <w:r>
        <w:rPr>
          <w:spacing w:val="-3"/>
        </w:rPr>
        <w:t xml:space="preserve"> </w:t>
      </w:r>
      <w:r>
        <w:t>agitation.</w:t>
      </w:r>
    </w:p>
    <w:p>
      <w:pPr>
        <w:pStyle w:val="7"/>
        <w:tabs>
          <w:tab w:val="left" w:pos="879"/>
        </w:tabs>
        <w:spacing w:line="360" w:lineRule="auto"/>
        <w:ind w:left="459" w:right="705"/>
      </w:pPr>
      <w:r>
        <w:t>6,</w:t>
      </w:r>
      <w:r>
        <w:tab/>
      </w:r>
      <w:r>
        <w:t>Stop</w:t>
      </w:r>
      <w:r>
        <w:rPr>
          <w:spacing w:val="-2"/>
        </w:rPr>
        <w:t xml:space="preserve"> </w:t>
      </w:r>
      <w:r>
        <w:t>loading</w:t>
      </w:r>
      <w:r>
        <w:rPr>
          <w:spacing w:val="-5"/>
        </w:rPr>
        <w:t xml:space="preserve"> </w:t>
      </w:r>
      <w:r>
        <w:t>by</w:t>
      </w:r>
      <w:r>
        <w:rPr>
          <w:spacing w:val="-6"/>
        </w:rPr>
        <w:t xml:space="preserve"> </w:t>
      </w:r>
      <w:r>
        <w:t>placing</w:t>
      </w:r>
      <w:r>
        <w:rPr>
          <w:spacing w:val="-4"/>
        </w:rPr>
        <w:t xml:space="preserve"> </w:t>
      </w:r>
      <w:r>
        <w:t>the</w:t>
      </w:r>
      <w:r>
        <w:rPr>
          <w:spacing w:val="-3"/>
        </w:rPr>
        <w:t xml:space="preserve"> </w:t>
      </w:r>
      <w:r>
        <w:t>tubes</w:t>
      </w:r>
      <w:r>
        <w:rPr>
          <w:spacing w:val="-1"/>
        </w:rPr>
        <w:t xml:space="preserve"> </w:t>
      </w:r>
      <w:r>
        <w:t>on</w:t>
      </w:r>
      <w:r>
        <w:rPr>
          <w:spacing w:val="-2"/>
        </w:rPr>
        <w:t xml:space="preserve"> </w:t>
      </w:r>
      <w:r>
        <w:t>ice</w:t>
      </w:r>
      <w:r>
        <w:rPr>
          <w:spacing w:val="-3"/>
        </w:rPr>
        <w:t xml:space="preserve"> </w:t>
      </w:r>
      <w:r>
        <w:t>and</w:t>
      </w:r>
      <w:r>
        <w:rPr>
          <w:spacing w:val="1"/>
        </w:rPr>
        <w:t xml:space="preserve"> </w:t>
      </w:r>
      <w:r>
        <w:t>adding</w:t>
      </w:r>
      <w:r>
        <w:rPr>
          <w:spacing w:val="-5"/>
        </w:rPr>
        <w:t xml:space="preserve"> </w:t>
      </w:r>
      <w:r>
        <w:t>32.5</w:t>
      </w:r>
      <w:r>
        <w:rPr>
          <w:spacing w:val="-1"/>
        </w:rPr>
        <w:t xml:space="preserve"> </w:t>
      </w:r>
      <w:r>
        <w:rPr>
          <w:spacing w:val="9"/>
        </w:rPr>
        <w:t>µl</w:t>
      </w:r>
      <w:r>
        <w:rPr>
          <w:spacing w:val="-2"/>
        </w:rPr>
        <w:t xml:space="preserve"> </w:t>
      </w:r>
      <w:r>
        <w:t>of</w:t>
      </w:r>
      <w:r>
        <w:rPr>
          <w:spacing w:val="-2"/>
        </w:rPr>
        <w:t xml:space="preserve"> </w:t>
      </w:r>
      <w:r>
        <w:t>1</w:t>
      </w:r>
      <w:r>
        <w:rPr>
          <w:spacing w:val="-2"/>
        </w:rPr>
        <w:t xml:space="preserve"> </w:t>
      </w:r>
      <w:r>
        <w:t>M</w:t>
      </w:r>
      <w:r>
        <w:rPr>
          <w:spacing w:val="-1"/>
        </w:rPr>
        <w:t xml:space="preserve"> </w:t>
      </w:r>
      <w:r>
        <w:t>MgCl</w:t>
      </w:r>
      <w:r>
        <w:rPr>
          <w:vertAlign w:val="subscript"/>
        </w:rPr>
        <w:t>2</w:t>
      </w:r>
      <w:r>
        <w:rPr>
          <w:spacing w:val="-1"/>
          <w:vertAlign w:val="baseline"/>
        </w:rPr>
        <w:t xml:space="preserve"> </w:t>
      </w:r>
      <w:r>
        <w:rPr>
          <w:vertAlign w:val="baseline"/>
        </w:rPr>
        <w:t>(to</w:t>
      </w:r>
      <w:r>
        <w:rPr>
          <w:spacing w:val="-2"/>
          <w:vertAlign w:val="baseline"/>
        </w:rPr>
        <w:t xml:space="preserve"> </w:t>
      </w:r>
      <w:r>
        <w:rPr>
          <w:vertAlign w:val="baseline"/>
        </w:rPr>
        <w:t>60</w:t>
      </w:r>
      <w:r>
        <w:rPr>
          <w:spacing w:val="-1"/>
          <w:vertAlign w:val="baseline"/>
        </w:rPr>
        <w:t xml:space="preserve"> </w:t>
      </w:r>
      <w:r>
        <w:rPr>
          <w:vertAlign w:val="baseline"/>
        </w:rPr>
        <w:t>mM,</w:t>
      </w:r>
      <w:r>
        <w:rPr>
          <w:spacing w:val="-2"/>
          <w:vertAlign w:val="baseline"/>
        </w:rPr>
        <w:t xml:space="preserve"> </w:t>
      </w:r>
      <w:r>
        <w:rPr>
          <w:vertAlign w:val="baseline"/>
        </w:rPr>
        <w:t>final concentration).</w:t>
      </w:r>
    </w:p>
    <w:p>
      <w:pPr>
        <w:pStyle w:val="7"/>
        <w:spacing w:before="3"/>
        <w:rPr>
          <w:sz w:val="27"/>
        </w:rPr>
      </w:pPr>
    </w:p>
    <w:p>
      <w:pPr>
        <w:pStyle w:val="2"/>
        <w:rPr>
          <w:u w:val="none"/>
        </w:rPr>
      </w:pPr>
      <w:bookmarkStart w:id="7" w:name="_TOC_250001"/>
      <w:bookmarkEnd w:id="7"/>
      <w:r>
        <w:rPr>
          <w:u w:val="thick"/>
        </w:rPr>
        <w:t>Assay Procedure</w:t>
      </w:r>
    </w:p>
    <w:p>
      <w:pPr>
        <w:pStyle w:val="7"/>
        <w:rPr>
          <w:b/>
          <w:sz w:val="20"/>
        </w:rPr>
      </w:pPr>
    </w:p>
    <w:p>
      <w:pPr>
        <w:pStyle w:val="5"/>
        <w:numPr>
          <w:ilvl w:val="0"/>
          <w:numId w:val="5"/>
        </w:numPr>
        <w:tabs>
          <w:tab w:val="left" w:pos="318"/>
        </w:tabs>
        <w:spacing w:before="211" w:after="0" w:line="240" w:lineRule="auto"/>
        <w:ind w:left="317" w:right="0" w:hanging="217"/>
        <w:jc w:val="left"/>
      </w:pPr>
      <w:r>
        <w:t>Active Rap1 Pull-Down</w:t>
      </w:r>
      <w:r>
        <w:rPr>
          <w:spacing w:val="1"/>
        </w:rPr>
        <w:t xml:space="preserve"> </w:t>
      </w:r>
      <w:r>
        <w:t>Assay</w:t>
      </w:r>
    </w:p>
    <w:p>
      <w:pPr>
        <w:pStyle w:val="15"/>
        <w:numPr>
          <w:ilvl w:val="1"/>
          <w:numId w:val="5"/>
        </w:numPr>
        <w:tabs>
          <w:tab w:val="left" w:pos="822"/>
        </w:tabs>
        <w:spacing w:before="133" w:after="0" w:line="240" w:lineRule="auto"/>
        <w:ind w:left="821" w:right="0" w:hanging="361"/>
        <w:jc w:val="left"/>
        <w:rPr>
          <w:sz w:val="24"/>
        </w:rPr>
      </w:pPr>
      <w:r>
        <w:rPr>
          <w:sz w:val="24"/>
        </w:rPr>
        <w:t>Aliquot 0.5 – 1 mL of cell lysate to a microcentrifuge</w:t>
      </w:r>
      <w:r>
        <w:rPr>
          <w:spacing w:val="-11"/>
          <w:sz w:val="24"/>
        </w:rPr>
        <w:t xml:space="preserve"> </w:t>
      </w:r>
      <w:r>
        <w:rPr>
          <w:sz w:val="24"/>
        </w:rPr>
        <w:t>tube.</w:t>
      </w:r>
    </w:p>
    <w:p>
      <w:pPr>
        <w:pStyle w:val="15"/>
        <w:numPr>
          <w:ilvl w:val="1"/>
          <w:numId w:val="5"/>
        </w:numPr>
        <w:tabs>
          <w:tab w:val="left" w:pos="822"/>
        </w:tabs>
        <w:spacing w:before="136" w:after="0" w:line="240" w:lineRule="auto"/>
        <w:ind w:left="821" w:right="0" w:hanging="361"/>
        <w:jc w:val="left"/>
        <w:rPr>
          <w:sz w:val="24"/>
        </w:rPr>
      </w:pPr>
      <w:r>
        <w:rPr>
          <w:sz w:val="24"/>
        </w:rPr>
        <w:t>Adjust the volume of each sample to 1 mL with 1X Assay/Lysis</w:t>
      </w:r>
      <w:r>
        <w:rPr>
          <w:spacing w:val="-12"/>
          <w:sz w:val="24"/>
        </w:rPr>
        <w:t xml:space="preserve"> </w:t>
      </w:r>
      <w:r>
        <w:rPr>
          <w:sz w:val="24"/>
        </w:rPr>
        <w:t>Buffer.</w:t>
      </w:r>
    </w:p>
    <w:p>
      <w:pPr>
        <w:pStyle w:val="15"/>
        <w:numPr>
          <w:ilvl w:val="1"/>
          <w:numId w:val="5"/>
        </w:numPr>
        <w:tabs>
          <w:tab w:val="left" w:pos="822"/>
        </w:tabs>
        <w:spacing w:before="139" w:after="0" w:line="240" w:lineRule="auto"/>
        <w:ind w:left="821" w:right="0" w:hanging="361"/>
        <w:jc w:val="left"/>
        <w:rPr>
          <w:sz w:val="24"/>
        </w:rPr>
      </w:pPr>
      <w:r>
        <w:rPr>
          <w:sz w:val="24"/>
        </w:rPr>
        <w:t xml:space="preserve">Add 1 </w:t>
      </w:r>
      <w:r>
        <w:rPr>
          <w:rFonts w:ascii="Symbol" w:hAnsi="Symbol"/>
          <w:sz w:val="24"/>
        </w:rPr>
        <w:t></w:t>
      </w:r>
      <w:r>
        <w:rPr>
          <w:sz w:val="24"/>
        </w:rPr>
        <w:t>l anti-active Rap1 monoclonal antibody to the</w:t>
      </w:r>
      <w:r>
        <w:rPr>
          <w:spacing w:val="-7"/>
          <w:sz w:val="24"/>
        </w:rPr>
        <w:t xml:space="preserve"> </w:t>
      </w:r>
      <w:r>
        <w:rPr>
          <w:sz w:val="24"/>
        </w:rPr>
        <w:t>tube.</w:t>
      </w:r>
    </w:p>
    <w:p>
      <w:pPr>
        <w:pStyle w:val="15"/>
        <w:numPr>
          <w:ilvl w:val="1"/>
          <w:numId w:val="5"/>
        </w:numPr>
        <w:tabs>
          <w:tab w:val="left" w:pos="822"/>
        </w:tabs>
        <w:spacing w:before="146" w:after="0" w:line="240" w:lineRule="auto"/>
        <w:ind w:left="821" w:right="0" w:hanging="361"/>
        <w:jc w:val="left"/>
        <w:rPr>
          <w:sz w:val="24"/>
        </w:rPr>
      </w:pPr>
      <w:r>
        <w:rPr>
          <w:sz w:val="24"/>
        </w:rPr>
        <w:t xml:space="preserve">Thoroughly resuspend the protein A/G Agarose bead slurry </w:t>
      </w:r>
      <w:r>
        <w:rPr>
          <w:spacing w:val="2"/>
          <w:sz w:val="24"/>
        </w:rPr>
        <w:t xml:space="preserve">by </w:t>
      </w:r>
      <w:r>
        <w:rPr>
          <w:sz w:val="24"/>
        </w:rPr>
        <w:t>vortexing or</w:t>
      </w:r>
      <w:r>
        <w:rPr>
          <w:spacing w:val="-27"/>
          <w:sz w:val="24"/>
        </w:rPr>
        <w:t xml:space="preserve"> </w:t>
      </w:r>
      <w:r>
        <w:rPr>
          <w:sz w:val="24"/>
        </w:rPr>
        <w:t>titurating.</w:t>
      </w:r>
    </w:p>
    <w:p>
      <w:pPr>
        <w:pStyle w:val="15"/>
        <w:numPr>
          <w:ilvl w:val="1"/>
          <w:numId w:val="5"/>
        </w:numPr>
        <w:tabs>
          <w:tab w:val="left" w:pos="822"/>
        </w:tabs>
        <w:spacing w:before="139" w:after="0" w:line="240" w:lineRule="auto"/>
        <w:ind w:left="821" w:right="0" w:hanging="361"/>
        <w:jc w:val="left"/>
        <w:rPr>
          <w:sz w:val="24"/>
        </w:rPr>
      </w:pPr>
      <w:r>
        <w:rPr>
          <w:sz w:val="24"/>
        </w:rPr>
        <w:t>Quickly</w:t>
      </w:r>
      <w:r>
        <w:rPr>
          <w:spacing w:val="-4"/>
          <w:sz w:val="24"/>
        </w:rPr>
        <w:t xml:space="preserve"> </w:t>
      </w:r>
      <w:r>
        <w:rPr>
          <w:sz w:val="24"/>
        </w:rPr>
        <w:t>add 20</w:t>
      </w:r>
      <w:r>
        <w:rPr>
          <w:spacing w:val="-1"/>
          <w:sz w:val="24"/>
        </w:rPr>
        <w:t xml:space="preserve"> </w:t>
      </w:r>
      <w:r>
        <w:rPr>
          <w:sz w:val="24"/>
        </w:rPr>
        <w:t>µ</w:t>
      </w:r>
      <w:r>
        <w:rPr>
          <w:spacing w:val="-39"/>
          <w:sz w:val="24"/>
        </w:rPr>
        <w:t xml:space="preserve"> </w:t>
      </w:r>
      <w:r>
        <w:rPr>
          <w:sz w:val="24"/>
        </w:rPr>
        <w:t>L</w:t>
      </w:r>
      <w:r>
        <w:rPr>
          <w:spacing w:val="-5"/>
          <w:sz w:val="24"/>
        </w:rPr>
        <w:t xml:space="preserve"> </w:t>
      </w:r>
      <w:r>
        <w:rPr>
          <w:sz w:val="24"/>
        </w:rPr>
        <w:t>of</w:t>
      </w:r>
      <w:r>
        <w:rPr>
          <w:spacing w:val="-1"/>
          <w:sz w:val="24"/>
        </w:rPr>
        <w:t xml:space="preserve"> </w:t>
      </w:r>
      <w:r>
        <w:rPr>
          <w:sz w:val="24"/>
        </w:rPr>
        <w:t>resuspended</w:t>
      </w:r>
      <w:r>
        <w:rPr>
          <w:spacing w:val="-1"/>
          <w:sz w:val="24"/>
        </w:rPr>
        <w:t xml:space="preserve"> </w:t>
      </w:r>
      <w:r>
        <w:rPr>
          <w:sz w:val="24"/>
        </w:rPr>
        <w:t>bead slurry</w:t>
      </w:r>
      <w:r>
        <w:rPr>
          <w:spacing w:val="-5"/>
          <w:sz w:val="24"/>
        </w:rPr>
        <w:t xml:space="preserve"> </w:t>
      </w:r>
      <w:r>
        <w:rPr>
          <w:sz w:val="24"/>
        </w:rPr>
        <w:t>to</w:t>
      </w:r>
      <w:r>
        <w:rPr>
          <w:spacing w:val="-1"/>
          <w:sz w:val="24"/>
        </w:rPr>
        <w:t xml:space="preserve"> </w:t>
      </w:r>
      <w:r>
        <w:rPr>
          <w:sz w:val="24"/>
        </w:rPr>
        <w:t>each tube.</w:t>
      </w:r>
    </w:p>
    <w:p>
      <w:pPr>
        <w:pStyle w:val="15"/>
        <w:numPr>
          <w:ilvl w:val="1"/>
          <w:numId w:val="5"/>
        </w:numPr>
        <w:tabs>
          <w:tab w:val="left" w:pos="822"/>
        </w:tabs>
        <w:spacing w:before="137" w:after="0" w:line="240" w:lineRule="auto"/>
        <w:ind w:left="821" w:right="0" w:hanging="361"/>
        <w:jc w:val="left"/>
        <w:rPr>
          <w:sz w:val="24"/>
        </w:rPr>
      </w:pPr>
      <w:r>
        <w:rPr>
          <w:sz w:val="24"/>
        </w:rPr>
        <w:t>Incubate the tubes at 4 °C for 1 hour with gentle</w:t>
      </w:r>
      <w:r>
        <w:rPr>
          <w:spacing w:val="-5"/>
          <w:sz w:val="24"/>
        </w:rPr>
        <w:t xml:space="preserve"> </w:t>
      </w:r>
      <w:r>
        <w:rPr>
          <w:sz w:val="24"/>
        </w:rPr>
        <w:t>agitation.</w:t>
      </w:r>
    </w:p>
    <w:p>
      <w:pPr>
        <w:pStyle w:val="15"/>
        <w:numPr>
          <w:ilvl w:val="1"/>
          <w:numId w:val="5"/>
        </w:numPr>
        <w:tabs>
          <w:tab w:val="left" w:pos="822"/>
        </w:tabs>
        <w:spacing w:before="139" w:after="0" w:line="240" w:lineRule="auto"/>
        <w:ind w:left="821" w:right="0" w:hanging="361"/>
        <w:jc w:val="left"/>
        <w:rPr>
          <w:sz w:val="24"/>
        </w:rPr>
      </w:pPr>
      <w:r>
        <w:rPr>
          <w:sz w:val="24"/>
        </w:rPr>
        <w:t xml:space="preserve">Pellet the beads </w:t>
      </w:r>
      <w:r>
        <w:rPr>
          <w:spacing w:val="2"/>
          <w:sz w:val="24"/>
        </w:rPr>
        <w:t xml:space="preserve">by </w:t>
      </w:r>
      <w:r>
        <w:rPr>
          <w:sz w:val="24"/>
        </w:rPr>
        <w:t>centrifugation for 1 min at 5,000 x</w:t>
      </w:r>
      <w:r>
        <w:rPr>
          <w:spacing w:val="-10"/>
          <w:sz w:val="24"/>
        </w:rPr>
        <w:t xml:space="preserve"> </w:t>
      </w:r>
      <w:r>
        <w:rPr>
          <w:sz w:val="24"/>
        </w:rPr>
        <w:t>g.</w:t>
      </w:r>
    </w:p>
    <w:p>
      <w:pPr>
        <w:pStyle w:val="15"/>
        <w:numPr>
          <w:ilvl w:val="1"/>
          <w:numId w:val="5"/>
        </w:numPr>
        <w:tabs>
          <w:tab w:val="left" w:pos="822"/>
        </w:tabs>
        <w:spacing w:before="137" w:after="0" w:line="240" w:lineRule="auto"/>
        <w:ind w:left="821" w:right="0" w:hanging="361"/>
        <w:jc w:val="left"/>
        <w:rPr>
          <w:sz w:val="24"/>
        </w:rPr>
      </w:pPr>
      <w:r>
        <w:rPr>
          <w:sz w:val="24"/>
        </w:rPr>
        <w:t>Aspirate and discard the supernatant, making sure not to disturb/remove the bead</w:t>
      </w:r>
      <w:r>
        <w:rPr>
          <w:spacing w:val="-14"/>
          <w:sz w:val="24"/>
        </w:rPr>
        <w:t xml:space="preserve"> </w:t>
      </w:r>
      <w:r>
        <w:rPr>
          <w:sz w:val="24"/>
        </w:rPr>
        <w:t>pellet.</w:t>
      </w:r>
    </w:p>
    <w:p>
      <w:pPr>
        <w:pStyle w:val="15"/>
        <w:numPr>
          <w:ilvl w:val="1"/>
          <w:numId w:val="5"/>
        </w:numPr>
        <w:tabs>
          <w:tab w:val="left" w:pos="822"/>
        </w:tabs>
        <w:spacing w:before="134" w:after="0" w:line="240" w:lineRule="auto"/>
        <w:ind w:left="821" w:right="385" w:hanging="360"/>
        <w:jc w:val="left"/>
        <w:rPr>
          <w:sz w:val="24"/>
        </w:rPr>
      </w:pPr>
      <w:r>
        <w:rPr>
          <w:sz w:val="24"/>
        </w:rPr>
        <w:t>Wash the bead 3 times with 0.5 mL of 1X Assay/Lysis Buffer, centrifuging and aspirating each time.</w:t>
      </w:r>
    </w:p>
    <w:p>
      <w:pPr>
        <w:pStyle w:val="15"/>
        <w:numPr>
          <w:ilvl w:val="1"/>
          <w:numId w:val="5"/>
        </w:numPr>
        <w:tabs>
          <w:tab w:val="left" w:pos="822"/>
        </w:tabs>
        <w:spacing w:before="108" w:after="0" w:line="240" w:lineRule="auto"/>
        <w:ind w:left="821" w:right="0" w:hanging="361"/>
        <w:jc w:val="left"/>
        <w:rPr>
          <w:sz w:val="24"/>
        </w:rPr>
      </w:pPr>
      <w:r>
        <w:rPr>
          <w:sz w:val="24"/>
        </w:rPr>
        <w:t>After the last wash, pellet the beads and carefully remove all the</w:t>
      </w:r>
      <w:r>
        <w:rPr>
          <w:spacing w:val="-11"/>
          <w:sz w:val="24"/>
        </w:rPr>
        <w:t xml:space="preserve"> </w:t>
      </w:r>
      <w:r>
        <w:rPr>
          <w:sz w:val="24"/>
        </w:rPr>
        <w:t>supernatant.</w:t>
      </w:r>
    </w:p>
    <w:p>
      <w:pPr>
        <w:pStyle w:val="15"/>
        <w:numPr>
          <w:ilvl w:val="1"/>
          <w:numId w:val="5"/>
        </w:numPr>
        <w:tabs>
          <w:tab w:val="left" w:pos="822"/>
        </w:tabs>
        <w:spacing w:before="72" w:after="0" w:line="240" w:lineRule="auto"/>
        <w:ind w:left="821" w:right="0" w:hanging="361"/>
        <w:jc w:val="left"/>
        <w:rPr>
          <w:sz w:val="24"/>
        </w:rPr>
      </w:pPr>
      <w:r>
        <w:rPr>
          <w:sz w:val="24"/>
        </w:rPr>
        <w:t xml:space="preserve">Resuspend the bead pellet in 20 </w:t>
      </w:r>
      <w:r>
        <w:rPr>
          <w:spacing w:val="9"/>
          <w:sz w:val="24"/>
        </w:rPr>
        <w:t xml:space="preserve">µL </w:t>
      </w:r>
      <w:r>
        <w:rPr>
          <w:sz w:val="24"/>
        </w:rPr>
        <w:t>of 2X reducing SDS-PAGE sample</w:t>
      </w:r>
      <w:r>
        <w:rPr>
          <w:spacing w:val="-30"/>
          <w:sz w:val="24"/>
        </w:rPr>
        <w:t xml:space="preserve"> </w:t>
      </w:r>
      <w:r>
        <w:rPr>
          <w:sz w:val="24"/>
        </w:rPr>
        <w:t>buffer.</w:t>
      </w:r>
    </w:p>
    <w:p>
      <w:pPr>
        <w:pStyle w:val="15"/>
        <w:numPr>
          <w:ilvl w:val="1"/>
          <w:numId w:val="5"/>
        </w:numPr>
        <w:tabs>
          <w:tab w:val="left" w:pos="822"/>
        </w:tabs>
        <w:spacing w:before="111" w:after="0" w:line="240" w:lineRule="auto"/>
        <w:ind w:left="821" w:right="0" w:hanging="361"/>
        <w:jc w:val="left"/>
        <w:rPr>
          <w:sz w:val="24"/>
        </w:rPr>
      </w:pPr>
      <w:r>
        <w:rPr>
          <w:sz w:val="24"/>
        </w:rPr>
        <w:t>Boil each sample for 5</w:t>
      </w:r>
      <w:r>
        <w:rPr>
          <w:spacing w:val="-3"/>
          <w:sz w:val="24"/>
        </w:rPr>
        <w:t xml:space="preserve"> </w:t>
      </w:r>
      <w:r>
        <w:rPr>
          <w:sz w:val="24"/>
        </w:rPr>
        <w:t>minutes.</w:t>
      </w:r>
    </w:p>
    <w:p>
      <w:pPr>
        <w:pStyle w:val="15"/>
        <w:numPr>
          <w:ilvl w:val="1"/>
          <w:numId w:val="5"/>
        </w:numPr>
        <w:tabs>
          <w:tab w:val="left" w:pos="822"/>
        </w:tabs>
        <w:spacing w:before="137" w:after="0" w:line="240" w:lineRule="auto"/>
        <w:ind w:left="821" w:right="0" w:hanging="361"/>
        <w:jc w:val="left"/>
        <w:rPr>
          <w:sz w:val="24"/>
        </w:rPr>
      </w:pPr>
      <w:r>
        <w:rPr>
          <w:sz w:val="24"/>
        </w:rPr>
        <w:t>Centrifuge each sample for 10 seconds at 5,000 x</w:t>
      </w:r>
      <w:r>
        <w:rPr>
          <w:spacing w:val="-1"/>
          <w:sz w:val="24"/>
        </w:rPr>
        <w:t xml:space="preserve"> </w:t>
      </w:r>
      <w:r>
        <w:rPr>
          <w:sz w:val="24"/>
        </w:rPr>
        <w:t>g.</w:t>
      </w:r>
    </w:p>
    <w:p>
      <w:pPr>
        <w:spacing w:after="0" w:line="240" w:lineRule="auto"/>
        <w:jc w:val="left"/>
        <w:rPr>
          <w:sz w:val="24"/>
        </w:rPr>
        <w:sectPr>
          <w:pgSz w:w="12240" w:h="15840"/>
          <w:pgMar w:top="1500" w:right="880" w:bottom="2080" w:left="1000" w:header="0" w:footer="1890" w:gutter="0"/>
          <w:cols w:space="720" w:num="1"/>
        </w:sectPr>
      </w:pPr>
    </w:p>
    <w:p>
      <w:pPr>
        <w:pStyle w:val="5"/>
        <w:numPr>
          <w:ilvl w:val="0"/>
          <w:numId w:val="5"/>
        </w:numPr>
        <w:tabs>
          <w:tab w:val="left" w:pos="390"/>
        </w:tabs>
        <w:spacing w:before="37" w:after="0" w:line="240" w:lineRule="auto"/>
        <w:ind w:left="389" w:right="0" w:hanging="289"/>
        <w:jc w:val="left"/>
      </w:pPr>
      <w:r>
        <w:t>Electrophoresis and Transfer</w:t>
      </w:r>
    </w:p>
    <w:p>
      <w:pPr>
        <w:pStyle w:val="15"/>
        <w:numPr>
          <w:ilvl w:val="1"/>
          <w:numId w:val="5"/>
        </w:numPr>
        <w:tabs>
          <w:tab w:val="left" w:pos="822"/>
        </w:tabs>
        <w:spacing w:before="103" w:after="0" w:line="240" w:lineRule="auto"/>
        <w:ind w:left="821" w:right="445" w:hanging="361"/>
        <w:jc w:val="left"/>
        <w:rPr>
          <w:sz w:val="24"/>
        </w:rPr>
      </w:pPr>
      <w:r>
        <w:rPr>
          <w:sz w:val="24"/>
        </w:rPr>
        <w:t>Load 15 µ L/well of pull-down supernatant to a polyacrylamide gel (17%). Also, it’s recommended to include a pre-stained MW standard (as an indicator of a successful transfer in step</w:t>
      </w:r>
      <w:r>
        <w:rPr>
          <w:spacing w:val="-1"/>
          <w:sz w:val="24"/>
        </w:rPr>
        <w:t xml:space="preserve"> </w:t>
      </w:r>
      <w:r>
        <w:rPr>
          <w:sz w:val="24"/>
        </w:rPr>
        <w:t>3).</w:t>
      </w:r>
    </w:p>
    <w:p>
      <w:pPr>
        <w:pStyle w:val="15"/>
        <w:numPr>
          <w:ilvl w:val="1"/>
          <w:numId w:val="5"/>
        </w:numPr>
        <w:tabs>
          <w:tab w:val="left" w:pos="822"/>
        </w:tabs>
        <w:spacing w:before="109" w:after="0" w:line="240" w:lineRule="auto"/>
        <w:ind w:left="821" w:right="0" w:hanging="361"/>
        <w:jc w:val="left"/>
        <w:rPr>
          <w:sz w:val="24"/>
        </w:rPr>
      </w:pPr>
      <w:r>
        <w:rPr>
          <w:sz w:val="24"/>
        </w:rPr>
        <w:t>Perform SDS-PAGE following the manufacturer’s</w:t>
      </w:r>
      <w:r>
        <w:rPr>
          <w:spacing w:val="-6"/>
          <w:sz w:val="24"/>
        </w:rPr>
        <w:t xml:space="preserve"> </w:t>
      </w:r>
      <w:r>
        <w:rPr>
          <w:sz w:val="24"/>
        </w:rPr>
        <w:t>instructions.</w:t>
      </w:r>
    </w:p>
    <w:p>
      <w:pPr>
        <w:pStyle w:val="15"/>
        <w:numPr>
          <w:ilvl w:val="1"/>
          <w:numId w:val="5"/>
        </w:numPr>
        <w:tabs>
          <w:tab w:val="left" w:pos="822"/>
        </w:tabs>
        <w:spacing w:before="136" w:after="0" w:line="240" w:lineRule="auto"/>
        <w:ind w:left="821" w:right="541" w:hanging="361"/>
        <w:jc w:val="left"/>
        <w:rPr>
          <w:sz w:val="24"/>
        </w:rPr>
      </w:pPr>
      <w:r>
        <w:rPr>
          <w:sz w:val="24"/>
        </w:rPr>
        <w:t>Transfer the gel proteins to a PVDF or nitrocellulose membrane following the</w:t>
      </w:r>
      <w:r>
        <w:rPr>
          <w:spacing w:val="-35"/>
          <w:sz w:val="24"/>
        </w:rPr>
        <w:t xml:space="preserve"> </w:t>
      </w:r>
      <w:r>
        <w:rPr>
          <w:sz w:val="24"/>
        </w:rPr>
        <w:t>manufacturer’s instructions.</w:t>
      </w:r>
    </w:p>
    <w:p>
      <w:pPr>
        <w:pStyle w:val="7"/>
        <w:spacing w:before="2"/>
        <w:rPr>
          <w:sz w:val="22"/>
        </w:rPr>
      </w:pPr>
    </w:p>
    <w:p>
      <w:pPr>
        <w:pStyle w:val="5"/>
        <w:numPr>
          <w:ilvl w:val="0"/>
          <w:numId w:val="5"/>
        </w:numPr>
        <w:tabs>
          <w:tab w:val="left" w:pos="534"/>
        </w:tabs>
        <w:spacing w:before="0" w:after="0" w:line="240" w:lineRule="auto"/>
        <w:ind w:left="533" w:right="0" w:hanging="433"/>
        <w:jc w:val="left"/>
      </w:pPr>
      <w:r>
        <w:t>Immunoblotting and Detection (all steps are at room temperature, with</w:t>
      </w:r>
      <w:r>
        <w:rPr>
          <w:spacing w:val="-7"/>
        </w:rPr>
        <w:t xml:space="preserve"> </w:t>
      </w:r>
      <w:r>
        <w:t>agitation)</w:t>
      </w:r>
    </w:p>
    <w:p>
      <w:pPr>
        <w:pStyle w:val="15"/>
        <w:numPr>
          <w:ilvl w:val="1"/>
          <w:numId w:val="5"/>
        </w:numPr>
        <w:tabs>
          <w:tab w:val="left" w:pos="702"/>
        </w:tabs>
        <w:spacing w:before="139" w:after="0" w:line="240" w:lineRule="auto"/>
        <w:ind w:left="821" w:right="877" w:hanging="361"/>
        <w:jc w:val="left"/>
        <w:rPr>
          <w:sz w:val="24"/>
        </w:rPr>
      </w:pPr>
      <w:r>
        <w:rPr>
          <w:sz w:val="24"/>
        </w:rPr>
        <w:t>Following the electroblotting step, immerse the PVDF membrane in 100% Methanol for 15 seconds, and then allow it to dry at room temperature for 5</w:t>
      </w:r>
      <w:r>
        <w:rPr>
          <w:spacing w:val="-11"/>
          <w:sz w:val="24"/>
        </w:rPr>
        <w:t xml:space="preserve"> </w:t>
      </w:r>
      <w:r>
        <w:rPr>
          <w:sz w:val="24"/>
        </w:rPr>
        <w:t>minutes.</w:t>
      </w:r>
    </w:p>
    <w:p>
      <w:pPr>
        <w:spacing w:before="110"/>
        <w:ind w:left="749" w:right="0" w:firstLine="0"/>
        <w:jc w:val="left"/>
        <w:rPr>
          <w:i/>
          <w:sz w:val="24"/>
        </w:rPr>
      </w:pPr>
      <w:r>
        <w:rPr>
          <w:i/>
          <w:sz w:val="24"/>
        </w:rPr>
        <w:t>Note: If Nitrocellulose is used instead of PVDF, this step should be skipped.</w:t>
      </w:r>
    </w:p>
    <w:p>
      <w:pPr>
        <w:pStyle w:val="15"/>
        <w:numPr>
          <w:ilvl w:val="1"/>
          <w:numId w:val="5"/>
        </w:numPr>
        <w:tabs>
          <w:tab w:val="left" w:pos="822"/>
        </w:tabs>
        <w:spacing w:before="171" w:after="0" w:line="240" w:lineRule="auto"/>
        <w:ind w:left="821" w:right="192" w:hanging="360"/>
        <w:jc w:val="left"/>
        <w:rPr>
          <w:sz w:val="24"/>
        </w:rPr>
      </w:pPr>
      <w:r>
        <w:rPr>
          <w:sz w:val="24"/>
        </w:rPr>
        <w:t>Block the membrane with 5% non-fat dry milk or 3% BSA in TBST for 1 hr at room temperature with constant</w:t>
      </w:r>
      <w:r>
        <w:rPr>
          <w:spacing w:val="-1"/>
          <w:sz w:val="24"/>
        </w:rPr>
        <w:t xml:space="preserve"> </w:t>
      </w:r>
      <w:r>
        <w:rPr>
          <w:sz w:val="24"/>
        </w:rPr>
        <w:t>agitation.</w:t>
      </w:r>
    </w:p>
    <w:p>
      <w:pPr>
        <w:pStyle w:val="7"/>
        <w:spacing w:before="108"/>
        <w:ind w:left="821" w:right="787"/>
      </w:pPr>
      <w:r>
        <w:t>Incubate the membrane with anti-Rap1 polyclonal antibody, freshly diluted 1:50~1000 (depending on the amount of Rap1 proteins in your samples) in 5% non-fat dry milk or 3% BSA/TBST, for 1-2 hr at room temperature with constant agitation or at 4</w:t>
      </w:r>
      <w:r>
        <w:rPr>
          <w:vertAlign w:val="superscript"/>
        </w:rPr>
        <w:t>o</w:t>
      </w:r>
      <w:r>
        <w:rPr>
          <w:vertAlign w:val="baseline"/>
        </w:rPr>
        <w:t>C overnight.</w:t>
      </w:r>
    </w:p>
    <w:p>
      <w:pPr>
        <w:pStyle w:val="15"/>
        <w:numPr>
          <w:ilvl w:val="1"/>
          <w:numId w:val="5"/>
        </w:numPr>
        <w:tabs>
          <w:tab w:val="left" w:pos="822"/>
        </w:tabs>
        <w:spacing w:before="0" w:after="0" w:line="240" w:lineRule="auto"/>
        <w:ind w:left="821" w:right="0" w:hanging="361"/>
        <w:jc w:val="both"/>
        <w:rPr>
          <w:sz w:val="24"/>
        </w:rPr>
      </w:pPr>
      <w:r>
        <w:rPr>
          <w:sz w:val="24"/>
        </w:rPr>
        <w:t>Wash the blotted membrane three times with TBST, 5 minutes each</w:t>
      </w:r>
      <w:r>
        <w:rPr>
          <w:spacing w:val="-8"/>
          <w:sz w:val="24"/>
        </w:rPr>
        <w:t xml:space="preserve"> </w:t>
      </w:r>
      <w:r>
        <w:rPr>
          <w:sz w:val="24"/>
        </w:rPr>
        <w:t>time.</w:t>
      </w:r>
    </w:p>
    <w:p>
      <w:pPr>
        <w:pStyle w:val="15"/>
        <w:numPr>
          <w:ilvl w:val="1"/>
          <w:numId w:val="5"/>
        </w:numPr>
        <w:tabs>
          <w:tab w:val="left" w:pos="822"/>
        </w:tabs>
        <w:spacing w:before="108" w:after="0" w:line="240" w:lineRule="auto"/>
        <w:ind w:left="821" w:right="187" w:hanging="360"/>
        <w:jc w:val="both"/>
        <w:rPr>
          <w:sz w:val="24"/>
        </w:rPr>
      </w:pPr>
      <w:r>
        <w:rPr>
          <w:sz w:val="24"/>
        </w:rPr>
        <w:t>Incubate the membrane with a secondary antibody (e.g. Goat Anti-Rabbit IgG, HRP-conjugate), freshly diluted 1:1000 in 5% non-fat dry milk or 3% BSA/TBST, for 1 hr at room temperature with constant</w:t>
      </w:r>
      <w:r>
        <w:rPr>
          <w:spacing w:val="-1"/>
          <w:sz w:val="24"/>
        </w:rPr>
        <w:t xml:space="preserve"> </w:t>
      </w:r>
      <w:r>
        <w:rPr>
          <w:sz w:val="24"/>
        </w:rPr>
        <w:t>agitation.</w:t>
      </w:r>
    </w:p>
    <w:p>
      <w:pPr>
        <w:pStyle w:val="15"/>
        <w:numPr>
          <w:ilvl w:val="1"/>
          <w:numId w:val="5"/>
        </w:numPr>
        <w:tabs>
          <w:tab w:val="left" w:pos="822"/>
        </w:tabs>
        <w:spacing w:before="144" w:after="0" w:line="240" w:lineRule="auto"/>
        <w:ind w:left="821" w:right="0" w:hanging="361"/>
        <w:jc w:val="both"/>
        <w:rPr>
          <w:sz w:val="24"/>
        </w:rPr>
      </w:pPr>
      <w:r>
        <w:rPr>
          <w:sz w:val="24"/>
        </w:rPr>
        <w:t>Wash the blotted membrane three times with TBST, 5 minutes each</w:t>
      </w:r>
      <w:r>
        <w:rPr>
          <w:spacing w:val="-8"/>
          <w:sz w:val="24"/>
        </w:rPr>
        <w:t xml:space="preserve"> </w:t>
      </w:r>
      <w:r>
        <w:rPr>
          <w:sz w:val="24"/>
        </w:rPr>
        <w:t>time.</w:t>
      </w:r>
    </w:p>
    <w:p>
      <w:pPr>
        <w:pStyle w:val="15"/>
        <w:numPr>
          <w:ilvl w:val="1"/>
          <w:numId w:val="5"/>
        </w:numPr>
        <w:tabs>
          <w:tab w:val="left" w:pos="822"/>
        </w:tabs>
        <w:spacing w:before="142" w:after="0" w:line="240" w:lineRule="auto"/>
        <w:ind w:left="821" w:right="0" w:hanging="361"/>
        <w:jc w:val="both"/>
        <w:rPr>
          <w:sz w:val="24"/>
        </w:rPr>
      </w:pPr>
      <w:r>
        <w:rPr>
          <w:sz w:val="24"/>
        </w:rPr>
        <w:t>Use the detection method of your choice such as</w:t>
      </w:r>
      <w:r>
        <w:rPr>
          <w:spacing w:val="-5"/>
          <w:sz w:val="24"/>
        </w:rPr>
        <w:t xml:space="preserve"> </w:t>
      </w:r>
      <w:r>
        <w:rPr>
          <w:sz w:val="24"/>
        </w:rPr>
        <w:t>ECL.</w:t>
      </w:r>
    </w:p>
    <w:p>
      <w:pPr>
        <w:spacing w:after="0" w:line="240" w:lineRule="auto"/>
        <w:jc w:val="both"/>
        <w:rPr>
          <w:sz w:val="24"/>
        </w:rPr>
        <w:sectPr>
          <w:pgSz w:w="12240" w:h="15840"/>
          <w:pgMar w:top="1380" w:right="880" w:bottom="2080" w:left="1000" w:header="0" w:footer="1890" w:gutter="0"/>
          <w:cols w:space="720" w:num="1"/>
        </w:sect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8"/>
        <w:rPr>
          <w:sz w:val="15"/>
        </w:rPr>
      </w:pPr>
    </w:p>
    <w:p>
      <w:pPr>
        <w:pStyle w:val="2"/>
        <w:spacing w:before="47"/>
        <w:rPr>
          <w:u w:val="none"/>
        </w:rPr>
      </w:pPr>
      <w:bookmarkStart w:id="8" w:name="_TOC_250000"/>
      <w:bookmarkEnd w:id="8"/>
      <w:r>
        <w:rPr>
          <w:u w:val="thick"/>
        </w:rPr>
        <w:t>Example of Results</w:t>
      </w:r>
    </w:p>
    <w:p>
      <w:pPr>
        <w:pStyle w:val="7"/>
        <w:rPr>
          <w:b/>
          <w:sz w:val="20"/>
        </w:rPr>
      </w:pPr>
    </w:p>
    <w:p>
      <w:pPr>
        <w:pStyle w:val="7"/>
        <w:spacing w:before="2"/>
        <w:rPr>
          <w:b/>
          <w:sz w:val="20"/>
        </w:rPr>
      </w:pPr>
    </w:p>
    <w:p>
      <w:pPr>
        <w:pStyle w:val="7"/>
        <w:spacing w:before="59"/>
        <w:ind w:left="101" w:right="807"/>
      </w:pPr>
      <w:r>
        <w:t xml:space="preserve">The following figure </w:t>
      </w:r>
      <w:r>
        <w:rPr>
          <w:spacing w:val="-3"/>
        </w:rPr>
        <w:t xml:space="preserve">demonstrates </w:t>
      </w:r>
      <w:r>
        <w:t xml:space="preserve">typical results seen with </w:t>
      </w:r>
      <w:r>
        <w:rPr>
          <w:rFonts w:hint="eastAsia" w:eastAsia="宋体"/>
          <w:lang w:eastAsia="zh-CN"/>
        </w:rPr>
        <w:t>Bioyears</w:t>
      </w:r>
      <w:r>
        <w:t xml:space="preserve"> Biosciences Rap1 Activation Assay Kit. One should use the data below for reference only.</w:t>
      </w:r>
    </w:p>
    <w:p>
      <w:pPr>
        <w:pStyle w:val="7"/>
        <w:rPr>
          <w:sz w:val="20"/>
        </w:rPr>
      </w:pPr>
    </w:p>
    <w:p>
      <w:pPr>
        <w:pStyle w:val="7"/>
        <w:rPr>
          <w:sz w:val="20"/>
        </w:rPr>
      </w:pPr>
    </w:p>
    <w:p>
      <w:pPr>
        <w:pStyle w:val="7"/>
        <w:spacing w:before="8"/>
      </w:pPr>
      <w:r>
        <w:drawing>
          <wp:anchor distT="0" distB="0" distL="0" distR="0" simplePos="0" relativeHeight="251659264" behindDoc="0" locked="0" layoutInCell="1" allowOverlap="1">
            <wp:simplePos x="0" y="0"/>
            <wp:positionH relativeFrom="page">
              <wp:posOffset>1384935</wp:posOffset>
            </wp:positionH>
            <wp:positionV relativeFrom="paragraph">
              <wp:posOffset>205105</wp:posOffset>
            </wp:positionV>
            <wp:extent cx="1607820" cy="232918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8" cstate="print"/>
                    <a:stretch>
                      <a:fillRect/>
                    </a:stretch>
                  </pic:blipFill>
                  <pic:spPr>
                    <a:xfrm>
                      <a:off x="0" y="0"/>
                      <a:ext cx="1608024" cy="2329338"/>
                    </a:xfrm>
                    <a:prstGeom prst="rect">
                      <a:avLst/>
                    </a:prstGeom>
                  </pic:spPr>
                </pic:pic>
              </a:graphicData>
            </a:graphic>
          </wp:anchor>
        </w:drawing>
      </w:r>
    </w:p>
    <w:p>
      <w:pPr>
        <w:pStyle w:val="7"/>
        <w:rPr>
          <w:sz w:val="20"/>
        </w:rPr>
      </w:pPr>
    </w:p>
    <w:p>
      <w:pPr>
        <w:pStyle w:val="7"/>
        <w:rPr>
          <w:sz w:val="20"/>
        </w:rPr>
      </w:pPr>
    </w:p>
    <w:p>
      <w:pPr>
        <w:pStyle w:val="7"/>
        <w:spacing w:before="2"/>
        <w:rPr>
          <w:sz w:val="18"/>
        </w:rPr>
      </w:pPr>
    </w:p>
    <w:p>
      <w:pPr>
        <w:pStyle w:val="7"/>
        <w:tabs>
          <w:tab w:val="left" w:pos="2494"/>
          <w:tab w:val="left" w:pos="2928"/>
        </w:tabs>
        <w:spacing w:before="58"/>
        <w:ind w:left="101" w:right="755"/>
      </w:pPr>
      <w:r>
        <w:t>Rap1</w:t>
      </w:r>
      <w:r>
        <w:rPr>
          <w:spacing w:val="-2"/>
        </w:rPr>
        <w:t xml:space="preserve"> </w:t>
      </w:r>
      <w:r>
        <w:t>activation</w:t>
      </w:r>
      <w:r>
        <w:rPr>
          <w:spacing w:val="-2"/>
        </w:rPr>
        <w:t xml:space="preserve"> </w:t>
      </w:r>
      <w:r>
        <w:t>assay.</w:t>
      </w:r>
      <w:r>
        <w:tab/>
      </w:r>
      <w:r>
        <w:t>Purified Rap1 proteins were immunoprecipitated after treated with GDP (lane 1) or GTP</w:t>
      </w:r>
      <w:r>
        <w:rPr>
          <w:rFonts w:ascii="Symbol" w:hAnsi="Symbol"/>
        </w:rPr>
        <w:t></w:t>
      </w:r>
      <w:r>
        <w:t>S</w:t>
      </w:r>
      <w:r>
        <w:rPr>
          <w:spacing w:val="-7"/>
        </w:rPr>
        <w:t xml:space="preserve"> </w:t>
      </w:r>
      <w:r>
        <w:t>(lane 2).</w:t>
      </w:r>
      <w:r>
        <w:tab/>
      </w:r>
      <w:r>
        <w:t>Immunoprecipitation was done with the anti-active Rap1</w:t>
      </w:r>
      <w:r>
        <w:rPr>
          <w:spacing w:val="-25"/>
        </w:rPr>
        <w:t xml:space="preserve"> </w:t>
      </w:r>
      <w:r>
        <w:t>monoclonal antibody (Cat.</w:t>
      </w:r>
      <w:r>
        <w:rPr>
          <w:spacing w:val="-7"/>
        </w:rPr>
        <w:t xml:space="preserve"> </w:t>
      </w:r>
      <w:r>
        <w:t>No.</w:t>
      </w:r>
      <w:r>
        <w:rPr>
          <w:spacing w:val="-1"/>
        </w:rPr>
        <w:t xml:space="preserve"> </w:t>
      </w:r>
      <w:r>
        <w:t>26912).</w:t>
      </w:r>
      <w:r>
        <w:tab/>
      </w:r>
      <w:r>
        <w:t>Immunoblot was with an anti-Rap1 polyclonal antibody (Cat.</w:t>
      </w:r>
      <w:r>
        <w:rPr>
          <w:spacing w:val="-16"/>
        </w:rPr>
        <w:t xml:space="preserve"> </w:t>
      </w:r>
      <w:r>
        <w:t>No.</w:t>
      </w:r>
    </w:p>
    <w:p>
      <w:pPr>
        <w:pStyle w:val="7"/>
        <w:spacing w:before="1"/>
        <w:ind w:left="101"/>
      </w:pPr>
      <w:r>
        <w:t>21104).</w:t>
      </w:r>
    </w:p>
    <w:sectPr>
      <w:pgSz w:w="12240" w:h="15840"/>
      <w:pgMar w:top="1500" w:right="880" w:bottom="2080" w:left="1000" w:header="0" w:footer="189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49" o:spid="_x0000_s2049" o:spt="202" type="#_x0000_t202" style="position:absolute;left:0pt;margin-left:70pt;margin-top:686.5pt;height:83.55pt;width:494.55pt;mso-position-horizontal-relative:page;mso-position-vertical-relative:page;z-index:-251656192;mso-width-relative:page;mso-height-relative:page;" filled="f" stroked="f" coordsize="21600,21600">
          <v:path/>
          <v:fill on="f" focussize="0,0"/>
          <v:stroke on="f"/>
          <v:imagedata o:title=""/>
          <o:lock v:ext="edit" aspectratio="f"/>
          <v:textbox inset="0mm,0mm,0mm,0mm">
            <w:txbxContent>
              <w:p>
                <w:pPr>
                  <w:pStyle w:val="8"/>
                  <w:jc w:val="right"/>
                  <w:rPr>
                    <w:sz w:val="28"/>
                    <w:szCs w:val="28"/>
                  </w:rPr>
                </w:pPr>
              </w:p>
              <w:p>
                <w:pPr>
                  <w:pStyle w:val="8"/>
                  <w:jc w:val="center"/>
                  <w:rPr>
                    <w:rFonts w:ascii="Cambria" w:hAnsi="Cambria"/>
                    <w:color w:val="4F81BD"/>
                    <w:sz w:val="28"/>
                    <w:szCs w:val="28"/>
                  </w:rPr>
                </w:pPr>
                <w:r>
                  <w:rPr>
                    <w:sz w:val="28"/>
                    <w:szCs w:val="28"/>
                  </w:rPr>
                  <w:fldChar w:fldCharType="begin"/>
                </w:r>
                <w:r>
                  <w:rPr>
                    <w:sz w:val="28"/>
                    <w:szCs w:val="28"/>
                  </w:rPr>
                  <w:instrText xml:space="preserve"> PAGE   \* MERGEFORMAT </w:instrText>
                </w:r>
                <w:r>
                  <w:rPr>
                    <w:sz w:val="28"/>
                    <w:szCs w:val="28"/>
                  </w:rPr>
                  <w:fldChar w:fldCharType="separate"/>
                </w:r>
                <w:r>
                  <w:rPr>
                    <w:rFonts w:ascii="Cambria" w:hAnsi="Cambria"/>
                    <w:color w:val="4F81BD"/>
                    <w:sz w:val="28"/>
                    <w:szCs w:val="28"/>
                  </w:rPr>
                  <w:t>8</w:t>
                </w:r>
                <w:r>
                  <w:rPr>
                    <w:sz w:val="28"/>
                    <w:szCs w:val="28"/>
                  </w:rPr>
                  <w:fldChar w:fldCharType="end"/>
                </w:r>
              </w:p>
              <w:p>
                <w:pPr>
                  <w:pStyle w:val="8"/>
                  <w:jc w:val="center"/>
                  <w:rPr>
                    <w:rFonts w:ascii="Cambria" w:hAnsi="Cambria"/>
                    <w:color w:val="4F81BD"/>
                  </w:rPr>
                </w:pPr>
                <w:r>
                  <w:rPr>
                    <w:rFonts w:ascii="Cambria"/>
                    <w:b/>
                    <w:bCs/>
                  </w:rPr>
                  <w:t>武汉</w:t>
                </w:r>
                <w:r>
                  <w:rPr>
                    <w:rFonts w:hint="eastAsia" w:ascii="Cambria"/>
                    <w:b/>
                    <w:bCs/>
                    <w:lang w:val="en-US" w:eastAsia="zh-CN"/>
                  </w:rPr>
                  <w:t>百意欣</w:t>
                </w:r>
                <w:r>
                  <w:rPr>
                    <w:rFonts w:ascii="Cambria"/>
                    <w:b/>
                    <w:bCs/>
                  </w:rPr>
                  <w:t>生物技术有限公司</w:t>
                </w:r>
              </w:p>
              <w:p>
                <w:pPr>
                  <w:pStyle w:val="8"/>
                  <w:jc w:val="center"/>
                  <w:rPr>
                    <w:rFonts w:ascii="Cambria" w:hAnsi="Cambria"/>
                    <w:b/>
                    <w:bCs/>
                    <w:shd w:val="clear" w:color="auto" w:fill="FFFFFF"/>
                  </w:rPr>
                </w:pPr>
                <w:r>
                  <w:rPr>
                    <w:rFonts w:ascii="Cambria" w:hAnsi="Cambria"/>
                    <w:b/>
                    <w:bCs/>
                    <w:shd w:val="clear" w:color="auto" w:fill="FFFFFF"/>
                  </w:rPr>
                  <w:t>电话：027-8756</w:t>
                </w:r>
                <w:r>
                  <w:rPr>
                    <w:rFonts w:hint="eastAsia" w:ascii="Cambria" w:hAnsi="Cambria"/>
                    <w:b/>
                    <w:bCs/>
                    <w:shd w:val="clear" w:color="auto" w:fill="FFFFFF"/>
                    <w:lang w:val="en-US" w:eastAsia="zh-CN"/>
                  </w:rPr>
                  <w:t>6</w:t>
                </w:r>
                <w:r>
                  <w:rPr>
                    <w:rFonts w:ascii="Cambria" w:hAnsi="Cambria"/>
                    <w:b/>
                    <w:bCs/>
                    <w:shd w:val="clear" w:color="auto" w:fill="FFFFFF"/>
                  </w:rPr>
                  <w:t xml:space="preserve">33   </w:t>
                </w:r>
              </w:p>
              <w:p>
                <w:pPr>
                  <w:pStyle w:val="8"/>
                  <w:jc w:val="center"/>
                  <w:rPr>
                    <w:rFonts w:ascii="Cambria" w:hAnsi="Cambria"/>
                    <w:b/>
                    <w:bCs/>
                    <w:shd w:val="clear" w:color="auto" w:fill="FFFFFF"/>
                  </w:rPr>
                </w:pPr>
                <w:r>
                  <w:rPr>
                    <w:rFonts w:ascii="Cambria" w:hAnsi="Cambria"/>
                    <w:b/>
                    <w:bCs/>
                    <w:shd w:val="clear" w:color="auto" w:fill="FFFFFF"/>
                  </w:rPr>
                  <w:t>网站：</w:t>
                </w:r>
                <w:r>
                  <w:rPr>
                    <w:rFonts w:ascii="Cambria" w:hAnsi="Cambria"/>
                    <w:b/>
                    <w:bCs/>
                    <w:shd w:val="clear" w:color="auto" w:fill="FFFFFF"/>
                  </w:rPr>
                  <w:fldChar w:fldCharType="begin"/>
                </w:r>
                <w:r>
                  <w:rPr>
                    <w:rFonts w:ascii="Cambria" w:hAnsi="Cambria"/>
                    <w:b/>
                    <w:bCs/>
                    <w:shd w:val="clear" w:color="auto" w:fill="FFFFFF"/>
                  </w:rPr>
                  <w:instrText xml:space="preserve"> HYPERLINK "http://www.neweastbio.com.cn" </w:instrText>
                </w:r>
                <w:r>
                  <w:rPr>
                    <w:rFonts w:ascii="Cambria" w:hAnsi="Cambria"/>
                    <w:b/>
                    <w:bCs/>
                    <w:shd w:val="clear" w:color="auto" w:fill="FFFFFF"/>
                  </w:rPr>
                  <w:fldChar w:fldCharType="separate"/>
                </w:r>
                <w:r>
                  <w:rPr>
                    <w:rStyle w:val="13"/>
                    <w:rFonts w:ascii="Cambria" w:hAnsi="Cambria"/>
                    <w:b/>
                    <w:bCs/>
                    <w:shd w:val="clear" w:color="auto" w:fill="FFFFFF"/>
                  </w:rPr>
                  <w:t>http://www.</w:t>
                </w:r>
                <w:r>
                  <w:rPr>
                    <w:rStyle w:val="13"/>
                    <w:rFonts w:hint="eastAsia" w:ascii="Cambria" w:hAnsi="Cambria"/>
                    <w:b/>
                    <w:bCs/>
                    <w:shd w:val="clear" w:color="auto" w:fill="FFFFFF"/>
                    <w:lang w:val="en-US" w:eastAsia="zh-CN"/>
                  </w:rPr>
                  <w:t>bioyears</w:t>
                </w:r>
                <w:r>
                  <w:rPr>
                    <w:rStyle w:val="13"/>
                    <w:rFonts w:ascii="Cambria" w:hAnsi="Cambria"/>
                    <w:b/>
                    <w:bCs/>
                    <w:shd w:val="clear" w:color="auto" w:fill="FFFFFF"/>
                  </w:rPr>
                  <w:t>.com.cn</w:t>
                </w:r>
                <w:r>
                  <w:rPr>
                    <w:rFonts w:ascii="Cambria" w:hAnsi="Cambria"/>
                    <w:b/>
                    <w:bCs/>
                    <w:shd w:val="clear" w:color="auto" w:fill="FFFFFF"/>
                  </w:rPr>
                  <w:fldChar w:fldCharType="end"/>
                </w:r>
              </w:p>
              <w:p>
                <w:pPr>
                  <w:pStyle w:val="8"/>
                  <w:jc w:val="center"/>
                  <w:rPr>
                    <w:rFonts w:ascii="Cambria" w:hAnsi="Cambria"/>
                    <w:b/>
                    <w:bCs/>
                    <w:shd w:val="clear" w:color="auto" w:fill="FFFFFF"/>
                  </w:rPr>
                </w:pPr>
                <w:r>
                  <w:rPr>
                    <w:rFonts w:ascii="Cambria" w:hAnsi="Cambria"/>
                    <w:b/>
                    <w:bCs/>
                    <w:shd w:val="clear" w:color="auto" w:fill="FFFFFF"/>
                  </w:rPr>
                  <w:t>地址：</w:t>
                </w:r>
                <w:r>
                  <w:rPr>
                    <w:rFonts w:hint="eastAsia" w:ascii="Cambria" w:hAnsi="Cambria"/>
                    <w:b/>
                    <w:bCs/>
                    <w:shd w:val="clear" w:color="auto" w:fill="FFFFFF"/>
                  </w:rPr>
                  <w:t>武汉市东湖新技术开发区关东科技园电子港3号楼4楼</w:t>
                </w:r>
              </w:p>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95D4F"/>
    <w:multiLevelType w:val="multilevel"/>
    <w:tmpl w:val="91995D4F"/>
    <w:lvl w:ilvl="0" w:tentative="0">
      <w:start w:val="1"/>
      <w:numFmt w:val="upperRoman"/>
      <w:lvlText w:val="%1."/>
      <w:lvlJc w:val="left"/>
      <w:pPr>
        <w:ind w:left="317" w:hanging="216"/>
        <w:jc w:val="left"/>
      </w:pPr>
      <w:rPr>
        <w:rFonts w:hint="default" w:ascii="Times New Roman" w:hAnsi="Times New Roman" w:eastAsia="Times New Roman" w:cs="Times New Roman"/>
        <w:b/>
        <w:bCs/>
        <w:w w:val="99"/>
        <w:sz w:val="24"/>
        <w:szCs w:val="24"/>
        <w:lang w:val="en-US" w:eastAsia="en-US" w:bidi="en-US"/>
      </w:rPr>
    </w:lvl>
    <w:lvl w:ilvl="1" w:tentative="0">
      <w:start w:val="1"/>
      <w:numFmt w:val="decimal"/>
      <w:lvlText w:val="%2."/>
      <w:lvlJc w:val="left"/>
      <w:pPr>
        <w:ind w:left="821" w:hanging="360"/>
        <w:jc w:val="left"/>
      </w:pPr>
      <w:rPr>
        <w:rFonts w:hint="default" w:ascii="Times New Roman" w:hAnsi="Times New Roman" w:eastAsia="Times New Roman" w:cs="Times New Roman"/>
        <w:w w:val="99"/>
        <w:sz w:val="24"/>
        <w:szCs w:val="24"/>
        <w:lang w:val="en-US" w:eastAsia="en-US" w:bidi="en-US"/>
      </w:rPr>
    </w:lvl>
    <w:lvl w:ilvl="2" w:tentative="0">
      <w:start w:val="0"/>
      <w:numFmt w:val="bullet"/>
      <w:lvlText w:val="•"/>
      <w:lvlJc w:val="left"/>
      <w:pPr>
        <w:ind w:left="1880" w:hanging="360"/>
      </w:pPr>
      <w:rPr>
        <w:rFonts w:hint="default"/>
        <w:lang w:val="en-US" w:eastAsia="en-US" w:bidi="en-US"/>
      </w:rPr>
    </w:lvl>
    <w:lvl w:ilvl="3" w:tentative="0">
      <w:start w:val="0"/>
      <w:numFmt w:val="bullet"/>
      <w:lvlText w:val="•"/>
      <w:lvlJc w:val="left"/>
      <w:pPr>
        <w:ind w:left="2940" w:hanging="360"/>
      </w:pPr>
      <w:rPr>
        <w:rFonts w:hint="default"/>
        <w:lang w:val="en-US" w:eastAsia="en-US" w:bidi="en-US"/>
      </w:rPr>
    </w:lvl>
    <w:lvl w:ilvl="4" w:tentative="0">
      <w:start w:val="0"/>
      <w:numFmt w:val="bullet"/>
      <w:lvlText w:val="•"/>
      <w:lvlJc w:val="left"/>
      <w:pPr>
        <w:ind w:left="4000" w:hanging="360"/>
      </w:pPr>
      <w:rPr>
        <w:rFonts w:hint="default"/>
        <w:lang w:val="en-US" w:eastAsia="en-US" w:bidi="en-US"/>
      </w:rPr>
    </w:lvl>
    <w:lvl w:ilvl="5" w:tentative="0">
      <w:start w:val="0"/>
      <w:numFmt w:val="bullet"/>
      <w:lvlText w:val="•"/>
      <w:lvlJc w:val="left"/>
      <w:pPr>
        <w:ind w:left="5060" w:hanging="360"/>
      </w:pPr>
      <w:rPr>
        <w:rFonts w:hint="default"/>
        <w:lang w:val="en-US" w:eastAsia="en-US" w:bidi="en-US"/>
      </w:rPr>
    </w:lvl>
    <w:lvl w:ilvl="6" w:tentative="0">
      <w:start w:val="0"/>
      <w:numFmt w:val="bullet"/>
      <w:lvlText w:val="•"/>
      <w:lvlJc w:val="left"/>
      <w:pPr>
        <w:ind w:left="6120" w:hanging="360"/>
      </w:pPr>
      <w:rPr>
        <w:rFonts w:hint="default"/>
        <w:lang w:val="en-US" w:eastAsia="en-US" w:bidi="en-US"/>
      </w:rPr>
    </w:lvl>
    <w:lvl w:ilvl="7" w:tentative="0">
      <w:start w:val="0"/>
      <w:numFmt w:val="bullet"/>
      <w:lvlText w:val="•"/>
      <w:lvlJc w:val="left"/>
      <w:pPr>
        <w:ind w:left="7180" w:hanging="360"/>
      </w:pPr>
      <w:rPr>
        <w:rFonts w:hint="default"/>
        <w:lang w:val="en-US" w:eastAsia="en-US" w:bidi="en-US"/>
      </w:rPr>
    </w:lvl>
    <w:lvl w:ilvl="8" w:tentative="0">
      <w:start w:val="0"/>
      <w:numFmt w:val="bullet"/>
      <w:lvlText w:val="•"/>
      <w:lvlJc w:val="left"/>
      <w:pPr>
        <w:ind w:left="8240" w:hanging="360"/>
      </w:pPr>
      <w:rPr>
        <w:rFonts w:hint="default"/>
        <w:lang w:val="en-US" w:eastAsia="en-US" w:bidi="en-US"/>
      </w:rPr>
    </w:lvl>
  </w:abstractNum>
  <w:abstractNum w:abstractNumId="1">
    <w:nsid w:val="BB64CFA9"/>
    <w:multiLevelType w:val="multilevel"/>
    <w:tmpl w:val="BB64CFA9"/>
    <w:lvl w:ilvl="0" w:tentative="0">
      <w:start w:val="1"/>
      <w:numFmt w:val="decimal"/>
      <w:lvlText w:val="%1."/>
      <w:lvlJc w:val="left"/>
      <w:pPr>
        <w:ind w:left="821" w:hanging="360"/>
        <w:jc w:val="left"/>
      </w:pPr>
      <w:rPr>
        <w:rFonts w:hint="default" w:ascii="Times New Roman" w:hAnsi="Times New Roman" w:eastAsia="Times New Roman" w:cs="Times New Roman"/>
        <w:w w:val="99"/>
        <w:sz w:val="24"/>
        <w:szCs w:val="24"/>
        <w:lang w:val="en-US" w:eastAsia="en-US" w:bidi="en-US"/>
      </w:rPr>
    </w:lvl>
    <w:lvl w:ilvl="1" w:tentative="0">
      <w:start w:val="0"/>
      <w:numFmt w:val="bullet"/>
      <w:lvlText w:val="•"/>
      <w:lvlJc w:val="left"/>
      <w:pPr>
        <w:ind w:left="1774" w:hanging="360"/>
      </w:pPr>
      <w:rPr>
        <w:rFonts w:hint="default"/>
        <w:lang w:val="en-US" w:eastAsia="en-US" w:bidi="en-US"/>
      </w:rPr>
    </w:lvl>
    <w:lvl w:ilvl="2" w:tentative="0">
      <w:start w:val="0"/>
      <w:numFmt w:val="bullet"/>
      <w:lvlText w:val="•"/>
      <w:lvlJc w:val="left"/>
      <w:pPr>
        <w:ind w:left="2728" w:hanging="360"/>
      </w:pPr>
      <w:rPr>
        <w:rFonts w:hint="default"/>
        <w:lang w:val="en-US" w:eastAsia="en-US" w:bidi="en-US"/>
      </w:rPr>
    </w:lvl>
    <w:lvl w:ilvl="3" w:tentative="0">
      <w:start w:val="0"/>
      <w:numFmt w:val="bullet"/>
      <w:lvlText w:val="•"/>
      <w:lvlJc w:val="left"/>
      <w:pPr>
        <w:ind w:left="3682" w:hanging="360"/>
      </w:pPr>
      <w:rPr>
        <w:rFonts w:hint="default"/>
        <w:lang w:val="en-US" w:eastAsia="en-US" w:bidi="en-US"/>
      </w:rPr>
    </w:lvl>
    <w:lvl w:ilvl="4" w:tentative="0">
      <w:start w:val="0"/>
      <w:numFmt w:val="bullet"/>
      <w:lvlText w:val="•"/>
      <w:lvlJc w:val="left"/>
      <w:pPr>
        <w:ind w:left="4636" w:hanging="360"/>
      </w:pPr>
      <w:rPr>
        <w:rFonts w:hint="default"/>
        <w:lang w:val="en-US" w:eastAsia="en-US" w:bidi="en-US"/>
      </w:rPr>
    </w:lvl>
    <w:lvl w:ilvl="5" w:tentative="0">
      <w:start w:val="0"/>
      <w:numFmt w:val="bullet"/>
      <w:lvlText w:val="•"/>
      <w:lvlJc w:val="left"/>
      <w:pPr>
        <w:ind w:left="5590" w:hanging="360"/>
      </w:pPr>
      <w:rPr>
        <w:rFonts w:hint="default"/>
        <w:lang w:val="en-US" w:eastAsia="en-US" w:bidi="en-US"/>
      </w:rPr>
    </w:lvl>
    <w:lvl w:ilvl="6" w:tentative="0">
      <w:start w:val="0"/>
      <w:numFmt w:val="bullet"/>
      <w:lvlText w:val="•"/>
      <w:lvlJc w:val="left"/>
      <w:pPr>
        <w:ind w:left="6544" w:hanging="360"/>
      </w:pPr>
      <w:rPr>
        <w:rFonts w:hint="default"/>
        <w:lang w:val="en-US" w:eastAsia="en-US" w:bidi="en-US"/>
      </w:rPr>
    </w:lvl>
    <w:lvl w:ilvl="7" w:tentative="0">
      <w:start w:val="0"/>
      <w:numFmt w:val="bullet"/>
      <w:lvlText w:val="•"/>
      <w:lvlJc w:val="left"/>
      <w:pPr>
        <w:ind w:left="7498" w:hanging="360"/>
      </w:pPr>
      <w:rPr>
        <w:rFonts w:hint="default"/>
        <w:lang w:val="en-US" w:eastAsia="en-US" w:bidi="en-US"/>
      </w:rPr>
    </w:lvl>
    <w:lvl w:ilvl="8" w:tentative="0">
      <w:start w:val="0"/>
      <w:numFmt w:val="bullet"/>
      <w:lvlText w:val="•"/>
      <w:lvlJc w:val="left"/>
      <w:pPr>
        <w:ind w:left="8452" w:hanging="360"/>
      </w:pPr>
      <w:rPr>
        <w:rFonts w:hint="default"/>
        <w:lang w:val="en-US" w:eastAsia="en-US" w:bidi="en-US"/>
      </w:rPr>
    </w:lvl>
  </w:abstractNum>
  <w:abstractNum w:abstractNumId="2">
    <w:nsid w:val="E093A4B0"/>
    <w:multiLevelType w:val="multilevel"/>
    <w:tmpl w:val="E093A4B0"/>
    <w:lvl w:ilvl="0" w:tentative="0">
      <w:start w:val="1"/>
      <w:numFmt w:val="decimal"/>
      <w:lvlText w:val="%1."/>
      <w:lvlJc w:val="left"/>
      <w:pPr>
        <w:ind w:left="461" w:hanging="360"/>
        <w:jc w:val="left"/>
      </w:pPr>
      <w:rPr>
        <w:rFonts w:hint="default" w:ascii="Times New Roman" w:hAnsi="Times New Roman" w:eastAsia="Times New Roman" w:cs="Times New Roman"/>
        <w:w w:val="99"/>
        <w:sz w:val="24"/>
        <w:szCs w:val="24"/>
        <w:lang w:val="en-US" w:eastAsia="en-US" w:bidi="en-US"/>
      </w:rPr>
    </w:lvl>
    <w:lvl w:ilvl="1" w:tentative="0">
      <w:start w:val="0"/>
      <w:numFmt w:val="bullet"/>
      <w:lvlText w:val="•"/>
      <w:lvlJc w:val="left"/>
      <w:pPr>
        <w:ind w:left="1450" w:hanging="360"/>
      </w:pPr>
      <w:rPr>
        <w:rFonts w:hint="default"/>
        <w:lang w:val="en-US" w:eastAsia="en-US" w:bidi="en-US"/>
      </w:rPr>
    </w:lvl>
    <w:lvl w:ilvl="2" w:tentative="0">
      <w:start w:val="0"/>
      <w:numFmt w:val="bullet"/>
      <w:lvlText w:val="•"/>
      <w:lvlJc w:val="left"/>
      <w:pPr>
        <w:ind w:left="2440" w:hanging="360"/>
      </w:pPr>
      <w:rPr>
        <w:rFonts w:hint="default"/>
        <w:lang w:val="en-US" w:eastAsia="en-US" w:bidi="en-US"/>
      </w:rPr>
    </w:lvl>
    <w:lvl w:ilvl="3" w:tentative="0">
      <w:start w:val="0"/>
      <w:numFmt w:val="bullet"/>
      <w:lvlText w:val="•"/>
      <w:lvlJc w:val="left"/>
      <w:pPr>
        <w:ind w:left="3430" w:hanging="360"/>
      </w:pPr>
      <w:rPr>
        <w:rFonts w:hint="default"/>
        <w:lang w:val="en-US" w:eastAsia="en-US" w:bidi="en-US"/>
      </w:rPr>
    </w:lvl>
    <w:lvl w:ilvl="4" w:tentative="0">
      <w:start w:val="0"/>
      <w:numFmt w:val="bullet"/>
      <w:lvlText w:val="•"/>
      <w:lvlJc w:val="left"/>
      <w:pPr>
        <w:ind w:left="4420" w:hanging="360"/>
      </w:pPr>
      <w:rPr>
        <w:rFonts w:hint="default"/>
        <w:lang w:val="en-US" w:eastAsia="en-US" w:bidi="en-US"/>
      </w:rPr>
    </w:lvl>
    <w:lvl w:ilvl="5" w:tentative="0">
      <w:start w:val="0"/>
      <w:numFmt w:val="bullet"/>
      <w:lvlText w:val="•"/>
      <w:lvlJc w:val="left"/>
      <w:pPr>
        <w:ind w:left="5410" w:hanging="360"/>
      </w:pPr>
      <w:rPr>
        <w:rFonts w:hint="default"/>
        <w:lang w:val="en-US" w:eastAsia="en-US" w:bidi="en-US"/>
      </w:rPr>
    </w:lvl>
    <w:lvl w:ilvl="6" w:tentative="0">
      <w:start w:val="0"/>
      <w:numFmt w:val="bullet"/>
      <w:lvlText w:val="•"/>
      <w:lvlJc w:val="left"/>
      <w:pPr>
        <w:ind w:left="6400" w:hanging="360"/>
      </w:pPr>
      <w:rPr>
        <w:rFonts w:hint="default"/>
        <w:lang w:val="en-US" w:eastAsia="en-US" w:bidi="en-US"/>
      </w:rPr>
    </w:lvl>
    <w:lvl w:ilvl="7" w:tentative="0">
      <w:start w:val="0"/>
      <w:numFmt w:val="bullet"/>
      <w:lvlText w:val="•"/>
      <w:lvlJc w:val="left"/>
      <w:pPr>
        <w:ind w:left="7390" w:hanging="360"/>
      </w:pPr>
      <w:rPr>
        <w:rFonts w:hint="default"/>
        <w:lang w:val="en-US" w:eastAsia="en-US" w:bidi="en-US"/>
      </w:rPr>
    </w:lvl>
    <w:lvl w:ilvl="8" w:tentative="0">
      <w:start w:val="0"/>
      <w:numFmt w:val="bullet"/>
      <w:lvlText w:val="•"/>
      <w:lvlJc w:val="left"/>
      <w:pPr>
        <w:ind w:left="8380" w:hanging="360"/>
      </w:pPr>
      <w:rPr>
        <w:rFonts w:hint="default"/>
        <w:lang w:val="en-US" w:eastAsia="en-US" w:bidi="en-US"/>
      </w:rPr>
    </w:lvl>
  </w:abstractNum>
  <w:abstractNum w:abstractNumId="3">
    <w:nsid w:val="30FC5B15"/>
    <w:multiLevelType w:val="multilevel"/>
    <w:tmpl w:val="30FC5B15"/>
    <w:lvl w:ilvl="0" w:tentative="0">
      <w:start w:val="1"/>
      <w:numFmt w:val="decimal"/>
      <w:lvlText w:val="%1."/>
      <w:lvlJc w:val="left"/>
      <w:pPr>
        <w:ind w:left="605" w:hanging="504"/>
        <w:jc w:val="left"/>
      </w:pPr>
      <w:rPr>
        <w:rFonts w:hint="default" w:ascii="Times New Roman" w:hAnsi="Times New Roman" w:eastAsia="Times New Roman" w:cs="Times New Roman"/>
        <w:w w:val="99"/>
        <w:sz w:val="24"/>
        <w:szCs w:val="24"/>
        <w:lang w:val="en-US" w:eastAsia="en-US" w:bidi="en-US"/>
      </w:rPr>
    </w:lvl>
    <w:lvl w:ilvl="1" w:tentative="0">
      <w:start w:val="0"/>
      <w:numFmt w:val="bullet"/>
      <w:lvlText w:val="•"/>
      <w:lvlJc w:val="left"/>
      <w:pPr>
        <w:ind w:left="749" w:hanging="113"/>
      </w:pPr>
      <w:rPr>
        <w:rFonts w:hint="default" w:ascii="Times New Roman" w:hAnsi="Times New Roman" w:eastAsia="Times New Roman" w:cs="Times New Roman"/>
        <w:w w:val="99"/>
        <w:sz w:val="19"/>
        <w:szCs w:val="19"/>
        <w:lang w:val="en-US" w:eastAsia="en-US" w:bidi="en-US"/>
      </w:rPr>
    </w:lvl>
    <w:lvl w:ilvl="2" w:tentative="0">
      <w:start w:val="0"/>
      <w:numFmt w:val="bullet"/>
      <w:lvlText w:val="•"/>
      <w:lvlJc w:val="left"/>
      <w:pPr>
        <w:ind w:left="1808" w:hanging="113"/>
      </w:pPr>
      <w:rPr>
        <w:rFonts w:hint="default"/>
        <w:lang w:val="en-US" w:eastAsia="en-US" w:bidi="en-US"/>
      </w:rPr>
    </w:lvl>
    <w:lvl w:ilvl="3" w:tentative="0">
      <w:start w:val="0"/>
      <w:numFmt w:val="bullet"/>
      <w:lvlText w:val="•"/>
      <w:lvlJc w:val="left"/>
      <w:pPr>
        <w:ind w:left="2877" w:hanging="113"/>
      </w:pPr>
      <w:rPr>
        <w:rFonts w:hint="default"/>
        <w:lang w:val="en-US" w:eastAsia="en-US" w:bidi="en-US"/>
      </w:rPr>
    </w:lvl>
    <w:lvl w:ilvl="4" w:tentative="0">
      <w:start w:val="0"/>
      <w:numFmt w:val="bullet"/>
      <w:lvlText w:val="•"/>
      <w:lvlJc w:val="left"/>
      <w:pPr>
        <w:ind w:left="3946" w:hanging="113"/>
      </w:pPr>
      <w:rPr>
        <w:rFonts w:hint="default"/>
        <w:lang w:val="en-US" w:eastAsia="en-US" w:bidi="en-US"/>
      </w:rPr>
    </w:lvl>
    <w:lvl w:ilvl="5" w:tentative="0">
      <w:start w:val="0"/>
      <w:numFmt w:val="bullet"/>
      <w:lvlText w:val="•"/>
      <w:lvlJc w:val="left"/>
      <w:pPr>
        <w:ind w:left="5015" w:hanging="113"/>
      </w:pPr>
      <w:rPr>
        <w:rFonts w:hint="default"/>
        <w:lang w:val="en-US" w:eastAsia="en-US" w:bidi="en-US"/>
      </w:rPr>
    </w:lvl>
    <w:lvl w:ilvl="6" w:tentative="0">
      <w:start w:val="0"/>
      <w:numFmt w:val="bullet"/>
      <w:lvlText w:val="•"/>
      <w:lvlJc w:val="left"/>
      <w:pPr>
        <w:ind w:left="6084" w:hanging="113"/>
      </w:pPr>
      <w:rPr>
        <w:rFonts w:hint="default"/>
        <w:lang w:val="en-US" w:eastAsia="en-US" w:bidi="en-US"/>
      </w:rPr>
    </w:lvl>
    <w:lvl w:ilvl="7" w:tentative="0">
      <w:start w:val="0"/>
      <w:numFmt w:val="bullet"/>
      <w:lvlText w:val="•"/>
      <w:lvlJc w:val="left"/>
      <w:pPr>
        <w:ind w:left="7153" w:hanging="113"/>
      </w:pPr>
      <w:rPr>
        <w:rFonts w:hint="default"/>
        <w:lang w:val="en-US" w:eastAsia="en-US" w:bidi="en-US"/>
      </w:rPr>
    </w:lvl>
    <w:lvl w:ilvl="8" w:tentative="0">
      <w:start w:val="0"/>
      <w:numFmt w:val="bullet"/>
      <w:lvlText w:val="•"/>
      <w:lvlJc w:val="left"/>
      <w:pPr>
        <w:ind w:left="8222" w:hanging="113"/>
      </w:pPr>
      <w:rPr>
        <w:rFonts w:hint="default"/>
        <w:lang w:val="en-US" w:eastAsia="en-US" w:bidi="en-US"/>
      </w:rPr>
    </w:lvl>
  </w:abstractNum>
  <w:abstractNum w:abstractNumId="4">
    <w:nsid w:val="79AA4FA4"/>
    <w:multiLevelType w:val="multilevel"/>
    <w:tmpl w:val="79AA4FA4"/>
    <w:lvl w:ilvl="0" w:tentative="0">
      <w:start w:val="1"/>
      <w:numFmt w:val="decimal"/>
      <w:lvlText w:val="%1."/>
      <w:lvlJc w:val="left"/>
      <w:pPr>
        <w:ind w:left="821" w:hanging="360"/>
        <w:jc w:val="left"/>
      </w:pPr>
      <w:rPr>
        <w:rFonts w:hint="default" w:ascii="Times New Roman" w:hAnsi="Times New Roman" w:eastAsia="Times New Roman" w:cs="Times New Roman"/>
        <w:w w:val="99"/>
        <w:sz w:val="24"/>
        <w:szCs w:val="24"/>
        <w:lang w:val="en-US" w:eastAsia="en-US" w:bidi="en-US"/>
      </w:rPr>
    </w:lvl>
    <w:lvl w:ilvl="1" w:tentative="0">
      <w:start w:val="0"/>
      <w:numFmt w:val="bullet"/>
      <w:lvlText w:val="•"/>
      <w:lvlJc w:val="left"/>
      <w:pPr>
        <w:ind w:left="960" w:hanging="360"/>
      </w:pPr>
      <w:rPr>
        <w:rFonts w:hint="default"/>
        <w:lang w:val="en-US" w:eastAsia="en-US" w:bidi="en-US"/>
      </w:rPr>
    </w:lvl>
    <w:lvl w:ilvl="2" w:tentative="0">
      <w:start w:val="0"/>
      <w:numFmt w:val="bullet"/>
      <w:lvlText w:val="•"/>
      <w:lvlJc w:val="left"/>
      <w:pPr>
        <w:ind w:left="2004" w:hanging="360"/>
      </w:pPr>
      <w:rPr>
        <w:rFonts w:hint="default"/>
        <w:lang w:val="en-US" w:eastAsia="en-US" w:bidi="en-US"/>
      </w:rPr>
    </w:lvl>
    <w:lvl w:ilvl="3" w:tentative="0">
      <w:start w:val="0"/>
      <w:numFmt w:val="bullet"/>
      <w:lvlText w:val="•"/>
      <w:lvlJc w:val="left"/>
      <w:pPr>
        <w:ind w:left="3048" w:hanging="360"/>
      </w:pPr>
      <w:rPr>
        <w:rFonts w:hint="default"/>
        <w:lang w:val="en-US" w:eastAsia="en-US" w:bidi="en-US"/>
      </w:rPr>
    </w:lvl>
    <w:lvl w:ilvl="4" w:tentative="0">
      <w:start w:val="0"/>
      <w:numFmt w:val="bullet"/>
      <w:lvlText w:val="•"/>
      <w:lvlJc w:val="left"/>
      <w:pPr>
        <w:ind w:left="4093" w:hanging="360"/>
      </w:pPr>
      <w:rPr>
        <w:rFonts w:hint="default"/>
        <w:lang w:val="en-US" w:eastAsia="en-US" w:bidi="en-US"/>
      </w:rPr>
    </w:lvl>
    <w:lvl w:ilvl="5" w:tentative="0">
      <w:start w:val="0"/>
      <w:numFmt w:val="bullet"/>
      <w:lvlText w:val="•"/>
      <w:lvlJc w:val="left"/>
      <w:pPr>
        <w:ind w:left="5137" w:hanging="360"/>
      </w:pPr>
      <w:rPr>
        <w:rFonts w:hint="default"/>
        <w:lang w:val="en-US" w:eastAsia="en-US" w:bidi="en-US"/>
      </w:rPr>
    </w:lvl>
    <w:lvl w:ilvl="6" w:tentative="0">
      <w:start w:val="0"/>
      <w:numFmt w:val="bullet"/>
      <w:lvlText w:val="•"/>
      <w:lvlJc w:val="left"/>
      <w:pPr>
        <w:ind w:left="6182" w:hanging="360"/>
      </w:pPr>
      <w:rPr>
        <w:rFonts w:hint="default"/>
        <w:lang w:val="en-US" w:eastAsia="en-US" w:bidi="en-US"/>
      </w:rPr>
    </w:lvl>
    <w:lvl w:ilvl="7" w:tentative="0">
      <w:start w:val="0"/>
      <w:numFmt w:val="bullet"/>
      <w:lvlText w:val="•"/>
      <w:lvlJc w:val="left"/>
      <w:pPr>
        <w:ind w:left="7226" w:hanging="360"/>
      </w:pPr>
      <w:rPr>
        <w:rFonts w:hint="default"/>
        <w:lang w:val="en-US" w:eastAsia="en-US" w:bidi="en-US"/>
      </w:rPr>
    </w:lvl>
    <w:lvl w:ilvl="8" w:tentative="0">
      <w:start w:val="0"/>
      <w:numFmt w:val="bullet"/>
      <w:lvlText w:val="•"/>
      <w:lvlJc w:val="left"/>
      <w:pPr>
        <w:ind w:left="8271" w:hanging="360"/>
      </w:pPr>
      <w:rPr>
        <w:rFonts w:hint="default"/>
        <w:lang w:val="en-US" w:eastAsia="en-US" w:bidi="en-US"/>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9925A90"/>
    <w:rsid w:val="10EE1921"/>
    <w:rsid w:val="177D77F4"/>
    <w:rsid w:val="3D61669A"/>
    <w:rsid w:val="64F642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en-US"/>
    </w:rPr>
  </w:style>
  <w:style w:type="paragraph" w:styleId="2">
    <w:name w:val="heading 1"/>
    <w:basedOn w:val="1"/>
    <w:next w:val="1"/>
    <w:qFormat/>
    <w:uiPriority w:val="1"/>
    <w:pPr>
      <w:ind w:left="101"/>
      <w:outlineLvl w:val="1"/>
    </w:pPr>
    <w:rPr>
      <w:rFonts w:ascii="Times New Roman" w:hAnsi="Times New Roman" w:eastAsia="Times New Roman" w:cs="Times New Roman"/>
      <w:b/>
      <w:bCs/>
      <w:sz w:val="32"/>
      <w:szCs w:val="32"/>
      <w:u w:val="single" w:color="000000"/>
      <w:lang w:val="en-US" w:eastAsia="en-US" w:bidi="en-US"/>
    </w:rPr>
  </w:style>
  <w:style w:type="paragraph" w:styleId="3">
    <w:name w:val="heading 2"/>
    <w:basedOn w:val="1"/>
    <w:next w:val="1"/>
    <w:qFormat/>
    <w:uiPriority w:val="1"/>
    <w:pPr>
      <w:spacing w:before="21"/>
      <w:ind w:left="401"/>
      <w:outlineLvl w:val="2"/>
    </w:pPr>
    <w:rPr>
      <w:rFonts w:ascii="Times New Roman" w:hAnsi="Times New Roman" w:eastAsia="Times New Roman" w:cs="Times New Roman"/>
      <w:b/>
      <w:bCs/>
      <w:sz w:val="30"/>
      <w:szCs w:val="30"/>
      <w:lang w:val="en-US" w:eastAsia="en-US" w:bidi="en-US"/>
    </w:rPr>
  </w:style>
  <w:style w:type="paragraph" w:styleId="4">
    <w:name w:val="heading 3"/>
    <w:basedOn w:val="1"/>
    <w:next w:val="1"/>
    <w:qFormat/>
    <w:uiPriority w:val="1"/>
    <w:pPr>
      <w:ind w:left="389"/>
      <w:outlineLvl w:val="3"/>
    </w:pPr>
    <w:rPr>
      <w:rFonts w:ascii="Times New Roman" w:hAnsi="Times New Roman" w:eastAsia="Times New Roman" w:cs="Times New Roman"/>
      <w:b/>
      <w:bCs/>
      <w:sz w:val="28"/>
      <w:szCs w:val="28"/>
      <w:lang w:val="en-US" w:eastAsia="en-US" w:bidi="en-US"/>
    </w:rPr>
  </w:style>
  <w:style w:type="paragraph" w:styleId="5">
    <w:name w:val="heading 4"/>
    <w:basedOn w:val="1"/>
    <w:next w:val="1"/>
    <w:qFormat/>
    <w:uiPriority w:val="1"/>
    <w:pPr>
      <w:ind w:left="389"/>
      <w:outlineLvl w:val="4"/>
    </w:pPr>
    <w:rPr>
      <w:rFonts w:ascii="Times New Roman" w:hAnsi="Times New Roman" w:eastAsia="Times New Roman" w:cs="Times New Roman"/>
      <w:b/>
      <w:bCs/>
      <w:sz w:val="24"/>
      <w:szCs w:val="24"/>
      <w:lang w:val="en-US" w:eastAsia="en-US" w:bidi="en-US"/>
    </w:rPr>
  </w:style>
  <w:style w:type="paragraph" w:styleId="6">
    <w:name w:val="heading 5"/>
    <w:basedOn w:val="1"/>
    <w:next w:val="1"/>
    <w:qFormat/>
    <w:uiPriority w:val="1"/>
    <w:pPr>
      <w:spacing w:before="88"/>
      <w:ind w:left="1092"/>
      <w:outlineLvl w:val="5"/>
    </w:pPr>
    <w:rPr>
      <w:rFonts w:ascii="Times New Roman" w:hAnsi="Times New Roman" w:eastAsia="Times New Roman" w:cs="Times New Roman"/>
      <w:b/>
      <w:bCs/>
      <w:i/>
      <w:sz w:val="24"/>
      <w:szCs w:val="24"/>
      <w:lang w:val="en-US" w:eastAsia="en-US" w:bidi="en-US"/>
    </w:rPr>
  </w:style>
  <w:style w:type="character" w:default="1" w:styleId="12">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1"/>
    <w:rPr>
      <w:rFonts w:ascii="Times New Roman" w:hAnsi="Times New Roman" w:eastAsia="Times New Roman" w:cs="Times New Roman"/>
      <w:sz w:val="24"/>
      <w:szCs w:val="24"/>
      <w:lang w:val="en-US" w:eastAsia="en-US" w:bidi="en-US"/>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1"/>
    <w:pPr>
      <w:spacing w:before="34"/>
      <w:ind w:left="101"/>
    </w:pPr>
    <w:rPr>
      <w:rFonts w:ascii="Times New Roman" w:hAnsi="Times New Roman" w:eastAsia="Times New Roman" w:cs="Times New Roman"/>
      <w:sz w:val="30"/>
      <w:szCs w:val="30"/>
      <w:lang w:val="en-US" w:eastAsia="en-US" w:bidi="en-US"/>
    </w:rPr>
  </w:style>
  <w:style w:type="character" w:styleId="13">
    <w:name w:val="Hyperlink"/>
    <w:basedOn w:val="12"/>
    <w:qFormat/>
    <w:uiPriority w:val="0"/>
    <w:rPr>
      <w:color w:val="0000FF"/>
      <w:u w:val="single"/>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spacing w:before="137"/>
      <w:ind w:left="821" w:hanging="361"/>
    </w:pPr>
    <w:rPr>
      <w:rFonts w:ascii="Times New Roman" w:hAnsi="Times New Roman" w:eastAsia="Times New Roman" w:cs="Times New Roman"/>
      <w:lang w:val="en-US" w:eastAsia="en-US" w:bidi="en-US"/>
    </w:rPr>
  </w:style>
  <w:style w:type="paragraph" w:customStyle="1" w:styleId="16">
    <w:name w:val="Table Paragraph"/>
    <w:basedOn w:val="1"/>
    <w:qFormat/>
    <w:uiPriority w:val="1"/>
    <w:rPr>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2021-11-16T07:31:00Z</dcterms:created>
  <dc:creator>Don Wu</dc:creator>
  <cp:lastModifiedBy>寒江雪柳 乐</cp:lastModifiedBy>
  <dcterms:modified xsi:type="dcterms:W3CDTF">2021-11-16T08:16:13Z</dcterms:modified>
  <dc:title>Microsoft Word - Rap1 activation assay kit -81401.doc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2011-03-02T00:00:00Z</vt:filetime>
  </property>
  <property fmtid="{D5CDD505-2E9C-101B-9397-08002B2CF9AE}" pid="3" name="Creator">
    <vt:lpwstr>PScript5.dll Version 5.2</vt:lpwstr>
  </property>
  <property fmtid="{D5CDD505-2E9C-101B-9397-08002B2CF9AE}" pid="4" name="LastSaved">
    <vt:filetime>2021-11-16T00:00:00Z</vt:filetime>
  </property>
  <property fmtid="{D5CDD505-2E9C-101B-9397-08002B2CF9AE}" pid="5" name="KSOProductBuildVer">
    <vt:lpwstr>2052-11.1.0.11045</vt:lpwstr>
  </property>
  <property fmtid="{D5CDD505-2E9C-101B-9397-08002B2CF9AE}" pid="6" name="ICV">
    <vt:lpwstr>44998E0992844BCDAB68D368DE720A60</vt:lpwstr>
  </property>
</Properties>
</file>